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
        <w:tblpPr w:vertAnchor="page" w:horzAnchor="margin" w:tblpY="540"/>
        <w:tblW w:w="6804" w:type="dxa"/>
        <w:tblLayout w:type="fixed"/>
        <w:tblLook w:val="0600" w:firstRow="0" w:lastRow="0" w:firstColumn="0" w:lastColumn="0" w:noHBand="1" w:noVBand="1"/>
      </w:tblPr>
      <w:tblGrid>
        <w:gridCol w:w="6804"/>
      </w:tblGrid>
      <w:tr w:rsidR="00655DC0" w14:paraId="6550714A" w14:textId="77777777" w:rsidTr="00AA0D2C">
        <w:trPr>
          <w:trHeight w:hRule="exact" w:val="737"/>
        </w:trPr>
        <w:tc>
          <w:tcPr>
            <w:tcW w:w="7230" w:type="dxa"/>
          </w:tcPr>
          <w:p w14:paraId="65507148" w14:textId="77777777" w:rsidR="00206780" w:rsidRDefault="0058633D" w:rsidP="00206780">
            <w:pPr>
              <w:pStyle w:val="Header-info"/>
              <w:framePr w:wrap="auto" w:vAnchor="margin" w:hAnchor="text" w:yAlign="inline"/>
            </w:pPr>
            <w:r>
              <w:t xml:space="preserve">Dokument oprettet </w:t>
            </w:r>
            <w:bookmarkStart w:id="0" w:name="Dato"/>
            <w:r>
              <w:t>03. oktober 2019</w:t>
            </w:r>
            <w:bookmarkEnd w:id="0"/>
          </w:p>
          <w:p w14:paraId="65507149" w14:textId="77777777" w:rsidR="00333E52" w:rsidRPr="00244D70" w:rsidRDefault="0058633D" w:rsidP="00206780">
            <w:pPr>
              <w:pStyle w:val="Header-info"/>
              <w:framePr w:wrap="auto" w:vAnchor="margin" w:hAnchor="text" w:yAlign="inline"/>
            </w:pPr>
            <w:r>
              <w:t xml:space="preserve">Sag </w:t>
            </w:r>
            <w:bookmarkStart w:id="1" w:name="SagsID"/>
            <w:r>
              <w:t>164046</w:t>
            </w:r>
            <w:bookmarkEnd w:id="1"/>
            <w:r>
              <w:t xml:space="preserve"> – Dok. </w:t>
            </w:r>
            <w:bookmarkStart w:id="2" w:name="DokID"/>
            <w:r>
              <w:t>458308</w:t>
            </w:r>
            <w:bookmarkEnd w:id="2"/>
          </w:p>
        </w:tc>
      </w:tr>
    </w:tbl>
    <w:p w14:paraId="6550714B" w14:textId="209F42B0" w:rsidR="00DB335E" w:rsidRPr="00502F76" w:rsidRDefault="0021089D" w:rsidP="00316531">
      <w:pPr>
        <w:pStyle w:val="Overskrift1"/>
        <w:pBdr>
          <w:bottom w:val="single" w:sz="4" w:space="1" w:color="auto"/>
        </w:pBdr>
      </w:pPr>
      <w:bookmarkStart w:id="3" w:name="_GoBack"/>
      <w:r>
        <w:t>Gennemgang af forslag til finanslov 2020</w:t>
      </w:r>
    </w:p>
    <w:bookmarkEnd w:id="3"/>
    <w:p w14:paraId="45CFFC4D" w14:textId="77777777" w:rsidR="00920566" w:rsidRDefault="00920566" w:rsidP="00CC209F">
      <w:pPr>
        <w:rPr>
          <w:rStyle w:val="Underoverskrift"/>
          <w:sz w:val="24"/>
          <w:szCs w:val="24"/>
        </w:rPr>
      </w:pPr>
    </w:p>
    <w:p w14:paraId="41B515B5" w14:textId="14F47EEC" w:rsidR="00920566" w:rsidRDefault="00920566" w:rsidP="00920566">
      <w:pPr>
        <w:pStyle w:val="Overskrift1"/>
        <w:rPr>
          <w:rStyle w:val="Underoverskrift"/>
          <w:b/>
          <w:sz w:val="28"/>
        </w:rPr>
      </w:pPr>
      <w:r>
        <w:rPr>
          <w:rStyle w:val="Underoverskrift"/>
          <w:b/>
          <w:sz w:val="28"/>
        </w:rPr>
        <w:t>Socialområdet</w:t>
      </w:r>
    </w:p>
    <w:p w14:paraId="02B5EF6B" w14:textId="41813B5E" w:rsidR="00366B26" w:rsidRPr="00366B26" w:rsidRDefault="00BD6653" w:rsidP="00335ADE">
      <w:pPr>
        <w:pStyle w:val="Overskrift2"/>
      </w:pPr>
      <w:r>
        <w:t>I</w:t>
      </w:r>
      <w:r w:rsidR="00B506C2">
        <w:t>ngen</w:t>
      </w:r>
      <w:r w:rsidR="0085372F">
        <w:t xml:space="preserve"> forslag på handicapområdet</w:t>
      </w:r>
      <w:r w:rsidR="00CE1250">
        <w:t xml:space="preserve"> – nu peger pilen på de videre forhandlinger</w:t>
      </w:r>
    </w:p>
    <w:p w14:paraId="4A5CC9BB" w14:textId="3375BB96" w:rsidR="00244513" w:rsidRDefault="00244513" w:rsidP="00920566">
      <w:pPr>
        <w:autoSpaceDE w:val="0"/>
        <w:autoSpaceDN w:val="0"/>
        <w:rPr>
          <w:color w:val="000000" w:themeColor="text1"/>
          <w:lang w:eastAsia="da-DK"/>
        </w:rPr>
      </w:pPr>
      <w:r>
        <w:rPr>
          <w:color w:val="000000" w:themeColor="text1"/>
          <w:lang w:eastAsia="da-DK"/>
        </w:rPr>
        <w:t>Der er ikke videre omfattende tiltag på socialområdet, hvor regeringen for et par uger siden indgik økonomiaftale med kommunerne, hvor man tilførte velfærdsområdet i kommunerne 2,2 mia.</w:t>
      </w:r>
      <w:r w:rsidR="00D65A98">
        <w:rPr>
          <w:color w:val="000000" w:themeColor="text1"/>
          <w:lang w:eastAsia="da-DK"/>
        </w:rPr>
        <w:t xml:space="preserve"> </w:t>
      </w:r>
    </w:p>
    <w:p w14:paraId="3B20F11C" w14:textId="77777777" w:rsidR="00A971FA" w:rsidRDefault="00A971FA" w:rsidP="00920566">
      <w:pPr>
        <w:autoSpaceDE w:val="0"/>
        <w:autoSpaceDN w:val="0"/>
        <w:rPr>
          <w:color w:val="000000" w:themeColor="text1"/>
          <w:lang w:eastAsia="da-DK"/>
        </w:rPr>
      </w:pPr>
    </w:p>
    <w:p w14:paraId="62EEB329" w14:textId="77777777" w:rsidR="0034096F" w:rsidRDefault="00A971FA" w:rsidP="0034096F">
      <w:pPr>
        <w:autoSpaceDE w:val="0"/>
        <w:autoSpaceDN w:val="0"/>
        <w:rPr>
          <w:color w:val="000000" w:themeColor="text1"/>
          <w:lang w:eastAsia="da-DK"/>
        </w:rPr>
      </w:pPr>
      <w:r>
        <w:rPr>
          <w:color w:val="000000" w:themeColor="text1"/>
          <w:lang w:eastAsia="da-DK"/>
        </w:rPr>
        <w:t>I forslaget til finansloven her, foreslår regeringen</w:t>
      </w:r>
      <w:r w:rsidR="00920566" w:rsidRPr="00920566">
        <w:rPr>
          <w:color w:val="000000" w:themeColor="text1"/>
          <w:lang w:eastAsia="da-DK"/>
        </w:rPr>
        <w:t>, at der afsættes ca. 1,3 mia. kr. til indsatser på socialområdet fordelt på perioden 2020-2023</w:t>
      </w:r>
      <w:r w:rsidR="0034096F">
        <w:rPr>
          <w:color w:val="000000" w:themeColor="text1"/>
          <w:lang w:eastAsia="da-DK"/>
        </w:rPr>
        <w:t>, hvoraf 0,4 mia. skal bruges i 2020</w:t>
      </w:r>
      <w:r w:rsidR="00920566" w:rsidRPr="00920566">
        <w:rPr>
          <w:color w:val="000000" w:themeColor="text1"/>
          <w:lang w:eastAsia="da-DK"/>
        </w:rPr>
        <w:t xml:space="preserve">. </w:t>
      </w:r>
    </w:p>
    <w:p w14:paraId="2FE7309A" w14:textId="4184923E" w:rsidR="0034096F" w:rsidRPr="00920566" w:rsidRDefault="0034096F" w:rsidP="0034096F">
      <w:pPr>
        <w:autoSpaceDE w:val="0"/>
        <w:autoSpaceDN w:val="0"/>
        <w:rPr>
          <w:color w:val="000000" w:themeColor="text1"/>
          <w:lang w:eastAsia="da-DK"/>
        </w:rPr>
      </w:pPr>
    </w:p>
    <w:p w14:paraId="53405AA3" w14:textId="18F54130" w:rsidR="0034096F" w:rsidRPr="007426D5" w:rsidRDefault="00460F46" w:rsidP="007426D5">
      <w:pPr>
        <w:pStyle w:val="Listeafsnit"/>
        <w:numPr>
          <w:ilvl w:val="0"/>
          <w:numId w:val="16"/>
        </w:numPr>
        <w:autoSpaceDE w:val="0"/>
        <w:autoSpaceDN w:val="0"/>
        <w:rPr>
          <w:rFonts w:asciiTheme="majorHAnsi" w:hAnsiTheme="majorHAnsi" w:cstheme="majorHAnsi"/>
          <w:color w:val="000000" w:themeColor="text1"/>
          <w:sz w:val="21"/>
          <w:szCs w:val="21"/>
          <w:lang w:eastAsia="da-DK"/>
        </w:rPr>
      </w:pPr>
      <w:r w:rsidRPr="007426D5">
        <w:rPr>
          <w:rFonts w:asciiTheme="majorHAnsi" w:hAnsiTheme="majorHAnsi" w:cstheme="majorHAnsi"/>
          <w:color w:val="000000" w:themeColor="text1"/>
          <w:sz w:val="21"/>
          <w:szCs w:val="21"/>
          <w:lang w:eastAsia="da-DK"/>
        </w:rPr>
        <w:t>De 1,3 mia. skal</w:t>
      </w:r>
      <w:r w:rsidR="009166D2" w:rsidRPr="007426D5">
        <w:rPr>
          <w:rFonts w:asciiTheme="majorHAnsi" w:hAnsiTheme="majorHAnsi" w:cstheme="majorHAnsi"/>
          <w:color w:val="000000" w:themeColor="text1"/>
          <w:sz w:val="21"/>
          <w:szCs w:val="21"/>
          <w:lang w:eastAsia="da-DK"/>
        </w:rPr>
        <w:t xml:space="preserve"> dels</w:t>
      </w:r>
      <w:r w:rsidRPr="007426D5">
        <w:rPr>
          <w:rFonts w:asciiTheme="majorHAnsi" w:hAnsiTheme="majorHAnsi" w:cstheme="majorHAnsi"/>
          <w:color w:val="000000" w:themeColor="text1"/>
          <w:sz w:val="21"/>
          <w:szCs w:val="21"/>
          <w:lang w:eastAsia="da-DK"/>
        </w:rPr>
        <w:t xml:space="preserve"> gå til e</w:t>
      </w:r>
      <w:r w:rsidR="0034096F" w:rsidRPr="007426D5">
        <w:rPr>
          <w:rFonts w:asciiTheme="majorHAnsi" w:hAnsiTheme="majorHAnsi" w:cstheme="majorHAnsi"/>
          <w:color w:val="000000" w:themeColor="text1"/>
          <w:sz w:val="21"/>
          <w:szCs w:val="21"/>
          <w:lang w:eastAsia="da-DK"/>
        </w:rPr>
        <w:t>n ny reserve til foranstaltninger på social-, sundheds- og arbejdsmarkedsomr</w:t>
      </w:r>
      <w:r w:rsidR="0034096F" w:rsidRPr="007426D5">
        <w:rPr>
          <w:rFonts w:asciiTheme="majorHAnsi" w:hAnsiTheme="majorHAnsi" w:cstheme="majorHAnsi"/>
          <w:color w:val="000000" w:themeColor="text1"/>
          <w:sz w:val="21"/>
          <w:szCs w:val="21"/>
          <w:lang w:eastAsia="da-DK"/>
        </w:rPr>
        <w:t>å</w:t>
      </w:r>
      <w:r w:rsidR="0034096F" w:rsidRPr="007426D5">
        <w:rPr>
          <w:rFonts w:asciiTheme="majorHAnsi" w:hAnsiTheme="majorHAnsi" w:cstheme="majorHAnsi"/>
          <w:color w:val="000000" w:themeColor="text1"/>
          <w:sz w:val="21"/>
          <w:szCs w:val="21"/>
          <w:lang w:eastAsia="da-DK"/>
        </w:rPr>
        <w:t xml:space="preserve">det ca. 90-150 mio. kr. årligt i 2020-2023 som skal uddeles i et decentralt forhandlingsforløb.  Her er der umiddelbart tale om en afløsning for satspuljen. Såfremt det står til troende er der tale om en model af økonomisk markant mindre omfang end den tidligere pulje. </w:t>
      </w:r>
    </w:p>
    <w:p w14:paraId="7EB5CBFB" w14:textId="77777777" w:rsidR="00460F46" w:rsidRPr="007426D5" w:rsidRDefault="00460F46" w:rsidP="00460F46">
      <w:pPr>
        <w:autoSpaceDE w:val="0"/>
        <w:autoSpaceDN w:val="0"/>
        <w:rPr>
          <w:rFonts w:asciiTheme="majorHAnsi" w:hAnsiTheme="majorHAnsi" w:cstheme="majorHAnsi"/>
          <w:color w:val="000000" w:themeColor="text1"/>
          <w:sz w:val="21"/>
          <w:szCs w:val="21"/>
          <w:lang w:eastAsia="da-DK"/>
        </w:rPr>
      </w:pPr>
    </w:p>
    <w:p w14:paraId="66E1FF1F" w14:textId="31492533" w:rsidR="0034096F" w:rsidRPr="007426D5" w:rsidRDefault="00460F46" w:rsidP="007426D5">
      <w:pPr>
        <w:pStyle w:val="Listeafsnit"/>
        <w:numPr>
          <w:ilvl w:val="0"/>
          <w:numId w:val="16"/>
        </w:numPr>
        <w:autoSpaceDE w:val="0"/>
        <w:autoSpaceDN w:val="0"/>
        <w:rPr>
          <w:rFonts w:asciiTheme="majorHAnsi" w:hAnsiTheme="majorHAnsi" w:cstheme="majorHAnsi"/>
          <w:color w:val="000000" w:themeColor="text1"/>
          <w:sz w:val="21"/>
          <w:szCs w:val="21"/>
          <w:lang w:eastAsia="da-DK"/>
        </w:rPr>
      </w:pPr>
      <w:r w:rsidRPr="007426D5">
        <w:rPr>
          <w:rFonts w:asciiTheme="majorHAnsi" w:hAnsiTheme="majorHAnsi" w:cstheme="majorHAnsi"/>
          <w:color w:val="000000" w:themeColor="text1"/>
          <w:sz w:val="21"/>
          <w:szCs w:val="21"/>
          <w:lang w:eastAsia="da-DK"/>
        </w:rPr>
        <w:t>Dernæst oprettes e</w:t>
      </w:r>
      <w:r w:rsidR="0034096F" w:rsidRPr="007426D5">
        <w:rPr>
          <w:rFonts w:asciiTheme="majorHAnsi" w:hAnsiTheme="majorHAnsi" w:cstheme="majorHAnsi"/>
          <w:color w:val="000000" w:themeColor="text1"/>
          <w:sz w:val="21"/>
          <w:szCs w:val="21"/>
          <w:lang w:eastAsia="da-DK"/>
        </w:rPr>
        <w:t>n ny ramme til nye socialpolitiske indsatser</w:t>
      </w:r>
      <w:r w:rsidR="00E21B6A" w:rsidRPr="007426D5">
        <w:rPr>
          <w:rFonts w:asciiTheme="majorHAnsi" w:hAnsiTheme="majorHAnsi" w:cstheme="majorHAnsi"/>
          <w:color w:val="000000" w:themeColor="text1"/>
          <w:sz w:val="21"/>
          <w:szCs w:val="21"/>
          <w:lang w:eastAsia="da-DK"/>
        </w:rPr>
        <w:t>, som</w:t>
      </w:r>
      <w:r w:rsidR="0034096F" w:rsidRPr="007426D5">
        <w:rPr>
          <w:rFonts w:asciiTheme="majorHAnsi" w:hAnsiTheme="majorHAnsi" w:cstheme="majorHAnsi"/>
          <w:color w:val="000000" w:themeColor="text1"/>
          <w:sz w:val="21"/>
          <w:szCs w:val="21"/>
          <w:lang w:eastAsia="da-DK"/>
        </w:rPr>
        <w:t xml:space="preserve"> udgør 60 mio. kr. årligt i 2020-2023. Denne anvendes på sundhedsområdet til tiltag ang. tandsundhed. </w:t>
      </w:r>
    </w:p>
    <w:p w14:paraId="1208214A" w14:textId="713B91DD" w:rsidR="00E740A9" w:rsidRPr="007426D5" w:rsidRDefault="00E740A9" w:rsidP="00460F46">
      <w:pPr>
        <w:autoSpaceDE w:val="0"/>
        <w:autoSpaceDN w:val="0"/>
        <w:rPr>
          <w:rFonts w:asciiTheme="majorHAnsi" w:hAnsiTheme="majorHAnsi" w:cstheme="majorHAnsi"/>
          <w:color w:val="000000" w:themeColor="text1"/>
          <w:sz w:val="21"/>
          <w:szCs w:val="21"/>
          <w:lang w:eastAsia="da-DK"/>
        </w:rPr>
      </w:pPr>
    </w:p>
    <w:p w14:paraId="1557CC3D" w14:textId="5D6CFD30" w:rsidR="00E740A9" w:rsidRPr="007426D5" w:rsidRDefault="00E740A9" w:rsidP="007426D5">
      <w:pPr>
        <w:pStyle w:val="Listeafsnit"/>
        <w:numPr>
          <w:ilvl w:val="0"/>
          <w:numId w:val="16"/>
        </w:numPr>
        <w:autoSpaceDE w:val="0"/>
        <w:autoSpaceDN w:val="0"/>
        <w:rPr>
          <w:rFonts w:asciiTheme="majorHAnsi" w:hAnsiTheme="majorHAnsi" w:cstheme="majorHAnsi"/>
          <w:color w:val="000000" w:themeColor="text1"/>
          <w:sz w:val="21"/>
          <w:szCs w:val="21"/>
          <w:lang w:eastAsia="da-DK"/>
        </w:rPr>
      </w:pPr>
      <w:r w:rsidRPr="007426D5">
        <w:rPr>
          <w:rFonts w:asciiTheme="majorHAnsi" w:hAnsiTheme="majorHAnsi" w:cstheme="majorHAnsi"/>
          <w:color w:val="000000" w:themeColor="text1"/>
          <w:sz w:val="21"/>
          <w:szCs w:val="21"/>
          <w:lang w:eastAsia="da-DK"/>
        </w:rPr>
        <w:t>Hertil kommer, at regeringen vil bruge omtrent 0,5 mia.</w:t>
      </w:r>
      <w:r w:rsidR="005D6903" w:rsidRPr="007426D5">
        <w:rPr>
          <w:rFonts w:asciiTheme="majorHAnsi" w:hAnsiTheme="majorHAnsi" w:cstheme="majorHAnsi"/>
          <w:color w:val="000000" w:themeColor="text1"/>
          <w:sz w:val="21"/>
          <w:szCs w:val="21"/>
          <w:lang w:eastAsia="da-DK"/>
        </w:rPr>
        <w:t xml:space="preserve"> af de 1,3 mia.</w:t>
      </w:r>
      <w:r w:rsidRPr="007426D5">
        <w:rPr>
          <w:rFonts w:asciiTheme="majorHAnsi" w:hAnsiTheme="majorHAnsi" w:cstheme="majorHAnsi"/>
          <w:color w:val="000000" w:themeColor="text1"/>
          <w:sz w:val="21"/>
          <w:szCs w:val="21"/>
          <w:lang w:eastAsia="da-DK"/>
        </w:rPr>
        <w:t xml:space="preserve"> </w:t>
      </w:r>
      <w:r w:rsidR="000F0B74" w:rsidRPr="007426D5">
        <w:rPr>
          <w:rFonts w:asciiTheme="majorHAnsi" w:hAnsiTheme="majorHAnsi" w:cstheme="majorHAnsi"/>
          <w:color w:val="000000" w:themeColor="text1"/>
          <w:sz w:val="21"/>
          <w:szCs w:val="21"/>
          <w:lang w:eastAsia="da-DK"/>
        </w:rPr>
        <w:t>over perioden på det nye midlertid</w:t>
      </w:r>
      <w:r w:rsidR="000F0B74" w:rsidRPr="007426D5">
        <w:rPr>
          <w:rFonts w:asciiTheme="majorHAnsi" w:hAnsiTheme="majorHAnsi" w:cstheme="majorHAnsi"/>
          <w:color w:val="000000" w:themeColor="text1"/>
          <w:sz w:val="21"/>
          <w:szCs w:val="21"/>
          <w:lang w:eastAsia="da-DK"/>
        </w:rPr>
        <w:t>i</w:t>
      </w:r>
      <w:r w:rsidR="000F0B74" w:rsidRPr="007426D5">
        <w:rPr>
          <w:rFonts w:asciiTheme="majorHAnsi" w:hAnsiTheme="majorHAnsi" w:cstheme="majorHAnsi"/>
          <w:color w:val="000000" w:themeColor="text1"/>
          <w:sz w:val="21"/>
          <w:szCs w:val="21"/>
          <w:lang w:eastAsia="da-DK"/>
        </w:rPr>
        <w:t xml:space="preserve">ge børnetilskud, til familier, der har været ramt af kontanthjælpsloftet. </w:t>
      </w:r>
    </w:p>
    <w:p w14:paraId="0E3E4A9E" w14:textId="77777777" w:rsidR="0034096F" w:rsidRDefault="0034096F" w:rsidP="00920566">
      <w:pPr>
        <w:autoSpaceDE w:val="0"/>
        <w:autoSpaceDN w:val="0"/>
        <w:rPr>
          <w:color w:val="000000" w:themeColor="text1"/>
          <w:lang w:eastAsia="da-DK"/>
        </w:rPr>
      </w:pPr>
    </w:p>
    <w:p w14:paraId="74466F66" w14:textId="3550DDED" w:rsidR="00920566" w:rsidRPr="00920566" w:rsidRDefault="00CF2C04" w:rsidP="00920566">
      <w:pPr>
        <w:autoSpaceDE w:val="0"/>
        <w:autoSpaceDN w:val="0"/>
        <w:rPr>
          <w:color w:val="000000" w:themeColor="text1"/>
          <w:lang w:eastAsia="da-DK"/>
        </w:rPr>
      </w:pPr>
      <w:r>
        <w:rPr>
          <w:color w:val="000000" w:themeColor="text1"/>
          <w:lang w:eastAsia="da-DK"/>
        </w:rPr>
        <w:t>I tillæg</w:t>
      </w:r>
      <w:r w:rsidR="00920566" w:rsidRPr="00920566">
        <w:rPr>
          <w:color w:val="000000" w:themeColor="text1"/>
          <w:lang w:eastAsia="da-DK"/>
        </w:rPr>
        <w:t xml:space="preserve"> afsættes der 2,1 mia. kr. i 2020 til en reserve til bl.a. velfærd, herunder minimumsnormeringer</w:t>
      </w:r>
      <w:r w:rsidR="00F70CB6">
        <w:rPr>
          <w:color w:val="000000" w:themeColor="text1"/>
          <w:lang w:eastAsia="da-DK"/>
        </w:rPr>
        <w:t>,</w:t>
      </w:r>
      <w:r w:rsidR="00920566" w:rsidRPr="00920566">
        <w:rPr>
          <w:color w:val="000000" w:themeColor="text1"/>
          <w:lang w:eastAsia="da-DK"/>
        </w:rPr>
        <w:t xml:space="preserve"> og grøn omstilling, der udmøntes konkret med aftaleparterne bag finansloven for 2020. </w:t>
      </w:r>
      <w:r w:rsidR="000E00CF">
        <w:rPr>
          <w:color w:val="000000" w:themeColor="text1"/>
          <w:lang w:eastAsia="da-DK"/>
        </w:rPr>
        <w:t>Det er de penge, som Enhedslisten, SF og Radikale skal forhandle med regeringen om uddelingen af</w:t>
      </w:r>
      <w:r w:rsidR="00C82DEA">
        <w:rPr>
          <w:color w:val="000000" w:themeColor="text1"/>
          <w:lang w:eastAsia="da-DK"/>
        </w:rPr>
        <w:t xml:space="preserve"> ved de kommende forhandlinger</w:t>
      </w:r>
      <w:r w:rsidR="000E00CF">
        <w:rPr>
          <w:color w:val="000000" w:themeColor="text1"/>
          <w:lang w:eastAsia="da-DK"/>
        </w:rPr>
        <w:t xml:space="preserve">. </w:t>
      </w:r>
    </w:p>
    <w:p w14:paraId="4D2C9331" w14:textId="77777777" w:rsidR="00920566" w:rsidRPr="00920566" w:rsidRDefault="00920566" w:rsidP="00920566">
      <w:pPr>
        <w:autoSpaceDE w:val="0"/>
        <w:autoSpaceDN w:val="0"/>
        <w:rPr>
          <w:color w:val="000000" w:themeColor="text1"/>
          <w:lang w:eastAsia="da-DK"/>
        </w:rPr>
      </w:pPr>
    </w:p>
    <w:p w14:paraId="7858C3D6" w14:textId="77777777" w:rsidR="00920566" w:rsidRPr="00920566" w:rsidRDefault="00920566" w:rsidP="00920566">
      <w:pPr>
        <w:rPr>
          <w:i/>
          <w:color w:val="000000" w:themeColor="text1"/>
        </w:rPr>
      </w:pPr>
      <w:r w:rsidRPr="00920566">
        <w:rPr>
          <w:i/>
          <w:color w:val="000000" w:themeColor="text1"/>
        </w:rPr>
        <w:t>DH mener</w:t>
      </w:r>
    </w:p>
    <w:p w14:paraId="42179172" w14:textId="47CA65DF" w:rsidR="00920566" w:rsidRPr="00920566" w:rsidRDefault="00920566" w:rsidP="00920566">
      <w:pPr>
        <w:rPr>
          <w:iCs/>
          <w:color w:val="000000" w:themeColor="text1"/>
        </w:rPr>
      </w:pPr>
      <w:r w:rsidRPr="00920566">
        <w:rPr>
          <w:iCs/>
          <w:color w:val="000000" w:themeColor="text1"/>
        </w:rPr>
        <w:t>DH er ærgerlige over, at der ikke er konkrete forslag målrettet bedre vilkår for mennesker med handicap ud over prior</w:t>
      </w:r>
      <w:r w:rsidRPr="00920566">
        <w:rPr>
          <w:iCs/>
          <w:color w:val="000000" w:themeColor="text1"/>
        </w:rPr>
        <w:t>i</w:t>
      </w:r>
      <w:r w:rsidRPr="00920566">
        <w:rPr>
          <w:iCs/>
          <w:color w:val="000000" w:themeColor="text1"/>
        </w:rPr>
        <w:t>terede midler til tandsundhed</w:t>
      </w:r>
      <w:r w:rsidR="008C0544">
        <w:rPr>
          <w:iCs/>
          <w:color w:val="000000" w:themeColor="text1"/>
        </w:rPr>
        <w:t>, som bes</w:t>
      </w:r>
      <w:r w:rsidR="0085372F">
        <w:rPr>
          <w:iCs/>
          <w:color w:val="000000" w:themeColor="text1"/>
        </w:rPr>
        <w:t>krives nedenfor</w:t>
      </w:r>
      <w:r w:rsidRPr="00920566">
        <w:rPr>
          <w:iCs/>
          <w:color w:val="000000" w:themeColor="text1"/>
        </w:rPr>
        <w:t>. Det stemmer ikke overens med Socialdemokraternes hand</w:t>
      </w:r>
      <w:r w:rsidRPr="00920566">
        <w:rPr>
          <w:iCs/>
          <w:color w:val="000000" w:themeColor="text1"/>
        </w:rPr>
        <w:t>i</w:t>
      </w:r>
      <w:r w:rsidRPr="00920566">
        <w:rPr>
          <w:iCs/>
          <w:color w:val="000000" w:themeColor="text1"/>
        </w:rPr>
        <w:t>capudspil op til valget. DH mener derfor, at det er afgørende, at forhandlingerne med støttepartierne</w:t>
      </w:r>
      <w:r w:rsidR="006D5407">
        <w:rPr>
          <w:iCs/>
          <w:color w:val="000000" w:themeColor="text1"/>
        </w:rPr>
        <w:t>, hvor de 2,1 mia. ekstra er i spil,</w:t>
      </w:r>
      <w:r w:rsidRPr="00920566">
        <w:rPr>
          <w:iCs/>
          <w:color w:val="000000" w:themeColor="text1"/>
        </w:rPr>
        <w:t xml:space="preserve"> resulterer i konkrete initiativer på handicapområdet.</w:t>
      </w:r>
    </w:p>
    <w:p w14:paraId="1D33A9AB" w14:textId="77777777" w:rsidR="00920566" w:rsidRPr="00920566" w:rsidRDefault="00920566" w:rsidP="00920566">
      <w:pPr>
        <w:rPr>
          <w:color w:val="000000" w:themeColor="text1"/>
        </w:rPr>
      </w:pPr>
    </w:p>
    <w:p w14:paraId="6200C422" w14:textId="77777777" w:rsidR="00920566" w:rsidRPr="00920566" w:rsidRDefault="00920566" w:rsidP="00920566">
      <w:pPr>
        <w:rPr>
          <w:color w:val="000000" w:themeColor="text1"/>
        </w:rPr>
      </w:pPr>
      <w:r w:rsidRPr="00920566">
        <w:rPr>
          <w:color w:val="000000" w:themeColor="text1"/>
        </w:rPr>
        <w:t xml:space="preserve">Ift. afløserpuljen for satspuljen – som ofte kaldes reserven – fortsætter DH arbejdet med dels at afklare de fremtidige rammer for satspuljen samt at sikre, at der er penge til metodeudvikling på socialområdet samt civilsamfundets sociale arbejde. </w:t>
      </w:r>
    </w:p>
    <w:p w14:paraId="591FB878" w14:textId="77777777" w:rsidR="00920566" w:rsidRDefault="00920566" w:rsidP="00CC209F">
      <w:pPr>
        <w:rPr>
          <w:rStyle w:val="Underoverskrift"/>
          <w:sz w:val="24"/>
          <w:szCs w:val="24"/>
        </w:rPr>
      </w:pPr>
    </w:p>
    <w:p w14:paraId="0FEBEF9B" w14:textId="1F16816B" w:rsidR="0021089D" w:rsidRDefault="0021089D" w:rsidP="00920566">
      <w:pPr>
        <w:pStyle w:val="Overskrift1"/>
        <w:rPr>
          <w:rStyle w:val="Underoverskrift"/>
          <w:b/>
          <w:sz w:val="28"/>
        </w:rPr>
      </w:pPr>
      <w:r w:rsidRPr="00920566">
        <w:rPr>
          <w:rStyle w:val="Underoverskrift"/>
          <w:b/>
          <w:sz w:val="28"/>
        </w:rPr>
        <w:t>Sundhedsområdet</w:t>
      </w:r>
    </w:p>
    <w:p w14:paraId="41241C7A" w14:textId="77777777" w:rsidR="00E62451" w:rsidRDefault="00E62451" w:rsidP="00335ADE">
      <w:pPr>
        <w:pStyle w:val="Overskrift2"/>
      </w:pPr>
      <w:r>
        <w:t xml:space="preserve">Bedre tandsundhed for udsatte borgere </w:t>
      </w:r>
    </w:p>
    <w:p w14:paraId="48E6F060" w14:textId="4CD0D34D" w:rsidR="00E62451" w:rsidRDefault="00E62451" w:rsidP="00E62451">
      <w:r>
        <w:t>Regeringen vil forbedre tandsundheden for de allermest udsatte borgere. De skal have et vederlagsfrit tilbud om tan</w:t>
      </w:r>
      <w:r>
        <w:t>d</w:t>
      </w:r>
      <w:r>
        <w:t>pleje. Der afsættes 60 mio.kr. årligt 2020-23, som finansieres af den ”nye ramme til socialpolitiske indsatser” som er o</w:t>
      </w:r>
      <w:r>
        <w:t>m</w:t>
      </w:r>
      <w:r>
        <w:t xml:space="preserve">talt i afsnittet om socialområdet. </w:t>
      </w:r>
    </w:p>
    <w:p w14:paraId="024706B2" w14:textId="77777777" w:rsidR="00F01B6B" w:rsidRDefault="00F01B6B" w:rsidP="00E62451"/>
    <w:p w14:paraId="5EA05C3A" w14:textId="77777777" w:rsidR="00E62451" w:rsidRDefault="00E62451" w:rsidP="00E62451"/>
    <w:p w14:paraId="48FF169B" w14:textId="77777777" w:rsidR="00E62451" w:rsidRDefault="00E62451" w:rsidP="00E62451">
      <w:pPr>
        <w:rPr>
          <w:i/>
          <w:iCs/>
        </w:rPr>
      </w:pPr>
      <w:r>
        <w:rPr>
          <w:i/>
          <w:iCs/>
        </w:rPr>
        <w:lastRenderedPageBreak/>
        <w:t>DH mener</w:t>
      </w:r>
    </w:p>
    <w:p w14:paraId="7D13039C" w14:textId="77777777" w:rsidR="00E62451" w:rsidRDefault="00E62451" w:rsidP="00E62451">
      <w:r>
        <w:t>Det er positivt, at regeringen vil skabe et gratis tandplejetilbud til de allermest udsatte. Der er fx mange med handicap og psykisk sygdom i gruppen af hjemløse. Men det er uklart, hvor snæver målgruppen for forslaget er. Socialdemokratiet forslog før valget gratis omsorgs- og specialtandpleje. Det håber DH, regeringen vil gennemføre. Desuden bør tandpl</w:t>
      </w:r>
      <w:r>
        <w:t>e</w:t>
      </w:r>
      <w:r>
        <w:t xml:space="preserve">jen for mennesker med handicap styrkes på en række andre områder. </w:t>
      </w:r>
    </w:p>
    <w:p w14:paraId="3D6FB718" w14:textId="77777777" w:rsidR="00E62451" w:rsidRPr="00E62451" w:rsidRDefault="00E62451" w:rsidP="00E62451"/>
    <w:p w14:paraId="2E34AF68" w14:textId="67EACE9D" w:rsidR="00366B26" w:rsidRPr="00366B26" w:rsidRDefault="00AA18EE" w:rsidP="00335ADE">
      <w:pPr>
        <w:pStyle w:val="Overskrift2"/>
      </w:pPr>
      <w:r>
        <w:t>Penge til regionerne og nye sygeplejersker</w:t>
      </w:r>
    </w:p>
    <w:p w14:paraId="319FFC2F" w14:textId="60A828DE" w:rsidR="0021089D" w:rsidRDefault="0021089D" w:rsidP="0021089D">
      <w:r>
        <w:t>I aftalen afsættes ove</w:t>
      </w:r>
      <w:r w:rsidR="00EA47A0">
        <w:t>r</w:t>
      </w:r>
      <w:r>
        <w:t xml:space="preserve"> 1,5 mia. kr. til aftalen om regionernes økonomi og 300 mio.kr. til at ansætte 1.000 nye sygepleje</w:t>
      </w:r>
      <w:r>
        <w:t>r</w:t>
      </w:r>
      <w:r>
        <w:t xml:space="preserve">sker. </w:t>
      </w:r>
    </w:p>
    <w:p w14:paraId="619A57A9" w14:textId="77777777" w:rsidR="0021089D" w:rsidRDefault="0021089D" w:rsidP="0021089D"/>
    <w:p w14:paraId="7921DE42" w14:textId="785E5ADB" w:rsidR="0021089D" w:rsidRDefault="0017546A" w:rsidP="0021089D">
      <w:pPr>
        <w:rPr>
          <w:i/>
          <w:iCs/>
        </w:rPr>
      </w:pPr>
      <w:r>
        <w:rPr>
          <w:i/>
          <w:iCs/>
        </w:rPr>
        <w:t>DH mener</w:t>
      </w:r>
    </w:p>
    <w:p w14:paraId="23589173" w14:textId="77777777" w:rsidR="0021089D" w:rsidRDefault="0021089D" w:rsidP="0021089D">
      <w:r>
        <w:t>De 1,5 mia.kr. er kendt stof. Men der er tale om et løft i forhold til de foregående år. DH har sammen med en række andre organisationer talt for et endnu større løft, fordi der bliver flere ældre, multisyge og patienter med psykiske lide</w:t>
      </w:r>
      <w:r>
        <w:t>l</w:t>
      </w:r>
      <w:r>
        <w:t xml:space="preserve">ser. </w:t>
      </w:r>
    </w:p>
    <w:p w14:paraId="17D0ABD7" w14:textId="77777777" w:rsidR="0021089D" w:rsidRDefault="0021089D" w:rsidP="0021089D"/>
    <w:p w14:paraId="23478C23" w14:textId="2FC038C1" w:rsidR="008C0544" w:rsidRDefault="0021089D" w:rsidP="0021089D">
      <w:r>
        <w:t>DH støtter ansættelsen af flere sygeplejersker, men efterlyser flere tiltag målrettet patienter med kronisk sygdom og handicap. Bl.a. et løft af psykiatrien, mere specialviden om handicap i sundhedsvæsenet samt et tilbud om sundhedstjek til borgere med kognitive og psykiske handicap.  </w:t>
      </w:r>
    </w:p>
    <w:p w14:paraId="60FBB336" w14:textId="445F42EC" w:rsidR="007B7E3D" w:rsidRDefault="007B7E3D" w:rsidP="0021089D"/>
    <w:p w14:paraId="1597389F" w14:textId="4AE75584" w:rsidR="007B7E3D" w:rsidRDefault="007B7E3D" w:rsidP="007B7E3D">
      <w:pPr>
        <w:pStyle w:val="Overskrift1"/>
      </w:pPr>
      <w:r>
        <w:t>Uddannelsesområdet</w:t>
      </w:r>
    </w:p>
    <w:p w14:paraId="5B7EF6E5" w14:textId="77777777" w:rsidR="00226B1D" w:rsidRPr="00366B26" w:rsidRDefault="00226B1D" w:rsidP="00335ADE">
      <w:pPr>
        <w:pStyle w:val="Overskrift2"/>
      </w:pPr>
      <w:r w:rsidRPr="00366B26">
        <w:t>Annullering af omprioriteringsbidrag på uddannelser</w:t>
      </w:r>
    </w:p>
    <w:p w14:paraId="30D29E50" w14:textId="77777777" w:rsidR="00226B1D" w:rsidRDefault="00226B1D" w:rsidP="00226B1D">
      <w:r>
        <w:t>Regeringen stopper de løbende besparelser på undervisning og uddannelse, og vil derfor annullere omprioriteringsb</w:t>
      </w:r>
      <w:r>
        <w:t>i</w:t>
      </w:r>
      <w:r>
        <w:t>draget fra 2020 og frem. Pengene føres tilbage til institutionerne gennem taksterne og taxameterne. Samlet set betyder annulleringen af omprioriteringsbidraget fra 2020, at der tilbageføres 0,7 mia. kr. i 2020.</w:t>
      </w:r>
    </w:p>
    <w:p w14:paraId="1B1024DA" w14:textId="77777777" w:rsidR="00226B1D" w:rsidRDefault="00226B1D" w:rsidP="00226B1D"/>
    <w:p w14:paraId="5562851A" w14:textId="77777777" w:rsidR="00226B1D" w:rsidRDefault="00226B1D" w:rsidP="00226B1D">
      <w:pPr>
        <w:rPr>
          <w:i/>
          <w:iCs/>
        </w:rPr>
      </w:pPr>
      <w:r>
        <w:rPr>
          <w:i/>
          <w:iCs/>
        </w:rPr>
        <w:t>DH mener</w:t>
      </w:r>
    </w:p>
    <w:p w14:paraId="3F992258" w14:textId="77777777" w:rsidR="00226B1D" w:rsidRPr="0017546A" w:rsidRDefault="00226B1D" w:rsidP="00226B1D">
      <w:pPr>
        <w:rPr>
          <w:iCs/>
        </w:rPr>
      </w:pPr>
      <w:r w:rsidRPr="0017546A">
        <w:rPr>
          <w:iCs/>
        </w:rPr>
        <w:t xml:space="preserve">Det </w:t>
      </w:r>
      <w:proofErr w:type="gramStart"/>
      <w:r w:rsidRPr="0017546A">
        <w:rPr>
          <w:iCs/>
        </w:rPr>
        <w:t>er vil</w:t>
      </w:r>
      <w:proofErr w:type="gramEnd"/>
      <w:r w:rsidRPr="0017546A">
        <w:rPr>
          <w:iCs/>
        </w:rPr>
        <w:t xml:space="preserve"> generelt komme elever og studerende til gode, at omprioriteringsbidraget annulleres. De årlige besparelser har gjort det stadigt vanskeligere for uddannelsesinstitutioner at have fokus på at skabe inkluderende undervisnings- og studiemiljøer.</w:t>
      </w:r>
    </w:p>
    <w:p w14:paraId="70C75305" w14:textId="77777777" w:rsidR="00226B1D" w:rsidRDefault="00226B1D" w:rsidP="00226B1D">
      <w:pPr>
        <w:rPr>
          <w:color w:val="1F497D"/>
        </w:rPr>
      </w:pPr>
    </w:p>
    <w:p w14:paraId="1BE6160C" w14:textId="77777777" w:rsidR="00226B1D" w:rsidRPr="00226B1D" w:rsidRDefault="00226B1D" w:rsidP="00335ADE">
      <w:pPr>
        <w:pStyle w:val="Overskrift2"/>
      </w:pPr>
      <w:r w:rsidRPr="00226B1D">
        <w:t>Reduktion af tilskud til frie grundskoler</w:t>
      </w:r>
    </w:p>
    <w:p w14:paraId="64E878F6" w14:textId="77777777" w:rsidR="00226B1D" w:rsidRDefault="00226B1D" w:rsidP="00226B1D">
      <w:r>
        <w:t>Statens tilskud til de frie grundskoler reduceres ved fra 2021 at rulle koblingsprocenten for de frie grundskoler tilbage fra 76 pct. til niveauet i 2015 på 71 pct. I 2020 fastholdes det nuværende niveau med henblik på at give de enkelte sk</w:t>
      </w:r>
      <w:r>
        <w:t>o</w:t>
      </w:r>
      <w:r>
        <w:t xml:space="preserve">ler tid til at tilpasse deres økonomi til de nye vilkår. Samtidig prioriteres der fra 2021 75 mio. kr. årligt til en ny pulje, der sigter mod at friholde de frie grundskoler, der ligger i yderkommuner, i områder med betydelig afstand til en folkeskole eller har en høj andel af socialt udsatte børn. </w:t>
      </w:r>
    </w:p>
    <w:p w14:paraId="457574D2" w14:textId="77777777" w:rsidR="00226B1D" w:rsidRDefault="00226B1D" w:rsidP="00226B1D">
      <w:pPr>
        <w:rPr>
          <w:i/>
          <w:iCs/>
        </w:rPr>
      </w:pPr>
    </w:p>
    <w:p w14:paraId="460F7501" w14:textId="77777777" w:rsidR="00226B1D" w:rsidRDefault="00226B1D" w:rsidP="00226B1D">
      <w:pPr>
        <w:rPr>
          <w:i/>
          <w:iCs/>
        </w:rPr>
      </w:pPr>
      <w:r>
        <w:rPr>
          <w:i/>
          <w:iCs/>
        </w:rPr>
        <w:t>DH mener</w:t>
      </w:r>
    </w:p>
    <w:p w14:paraId="5A088399" w14:textId="77777777" w:rsidR="00226B1D" w:rsidRPr="003729C6" w:rsidRDefault="00226B1D" w:rsidP="00226B1D">
      <w:pPr>
        <w:rPr>
          <w:iCs/>
        </w:rPr>
      </w:pPr>
      <w:r w:rsidRPr="003729C6">
        <w:rPr>
          <w:iCs/>
        </w:rPr>
        <w:t>DH er optaget af, at familier til børn med handicap har samme muligheder, som andre familier, til at vælge en fri grun</w:t>
      </w:r>
      <w:r w:rsidRPr="003729C6">
        <w:rPr>
          <w:iCs/>
        </w:rPr>
        <w:t>d</w:t>
      </w:r>
      <w:r w:rsidRPr="003729C6">
        <w:rPr>
          <w:iCs/>
        </w:rPr>
        <w:t>skole, der passer til familiens overbevisning.</w:t>
      </w:r>
    </w:p>
    <w:p w14:paraId="13AD756D" w14:textId="77777777" w:rsidR="00226B1D" w:rsidRDefault="00226B1D" w:rsidP="00226B1D">
      <w:pPr>
        <w:rPr>
          <w:rFonts w:ascii="Arial" w:hAnsi="Arial" w:cs="Arial"/>
          <w:color w:val="1F497D"/>
          <w:sz w:val="18"/>
          <w:szCs w:val="18"/>
        </w:rPr>
      </w:pPr>
    </w:p>
    <w:p w14:paraId="14AE681B" w14:textId="77777777" w:rsidR="00226B1D" w:rsidRPr="0017546A" w:rsidRDefault="00226B1D" w:rsidP="00335ADE">
      <w:pPr>
        <w:pStyle w:val="Overskrift2"/>
      </w:pPr>
      <w:r w:rsidRPr="0017546A">
        <w:lastRenderedPageBreak/>
        <w:t xml:space="preserve">Pulje til lukningstruede VUC-afdelinger </w:t>
      </w:r>
    </w:p>
    <w:p w14:paraId="01DCA1F7" w14:textId="77777777" w:rsidR="00226B1D" w:rsidRDefault="00226B1D" w:rsidP="00226B1D">
      <w:r>
        <w:t>Der reserveres 50 mio. kr. samlet set i perioden 2020-2023 til at understøtte, at lukningstruede VUC-afdelinger kan for</w:t>
      </w:r>
      <w:r>
        <w:t>t</w:t>
      </w:r>
      <w:r>
        <w:t>sætte. Midlerne afsættes ud fra et ønske om at sikre en bred geografisk uddannelsesdækning, så voksne i hele landet, der har brug for mere uddannelse, kan tilgå et tilbud inden for relativ nær afstand</w:t>
      </w:r>
    </w:p>
    <w:p w14:paraId="083E2AA8" w14:textId="77777777" w:rsidR="00226B1D" w:rsidRDefault="00226B1D" w:rsidP="00226B1D">
      <w:pPr>
        <w:rPr>
          <w:color w:val="1F497D"/>
        </w:rPr>
      </w:pPr>
    </w:p>
    <w:p w14:paraId="4BB0056C" w14:textId="1B30B161" w:rsidR="00226B1D" w:rsidRPr="0017546A" w:rsidRDefault="00226B1D" w:rsidP="00226B1D">
      <w:pPr>
        <w:rPr>
          <w:iCs/>
        </w:rPr>
      </w:pPr>
      <w:r>
        <w:rPr>
          <w:i/>
          <w:iCs/>
        </w:rPr>
        <w:t>DH mener</w:t>
      </w:r>
      <w:r w:rsidR="00146E8B">
        <w:rPr>
          <w:i/>
          <w:iCs/>
        </w:rPr>
        <w:br/>
      </w:r>
      <w:r w:rsidRPr="0017546A">
        <w:rPr>
          <w:iCs/>
        </w:rPr>
        <w:t>VUC giver mulighed for, at voksne kortuddannede – herunder personer med handicap – kan tilegne sig kompetencer, der kan øge deres muligheder for at komme ind på eller blive fastholdt på arbejdsmarkedet. Derfor er det vigtigt, at der er en bred geografisk dækning i udbuddet af VUC.</w:t>
      </w:r>
    </w:p>
    <w:p w14:paraId="65776A70" w14:textId="77777777" w:rsidR="0021089D" w:rsidRDefault="0021089D" w:rsidP="00CC209F">
      <w:pPr>
        <w:rPr>
          <w:rStyle w:val="Underoverskrift"/>
        </w:rPr>
      </w:pPr>
    </w:p>
    <w:p w14:paraId="6550714C" w14:textId="47A6CF9C" w:rsidR="00FF591E" w:rsidRPr="00CC209F" w:rsidRDefault="00316531" w:rsidP="00CC209F">
      <w:pPr>
        <w:rPr>
          <w:rStyle w:val="Underoverskrift"/>
        </w:rPr>
      </w:pPr>
      <w:r>
        <w:rPr>
          <w:rStyle w:val="Underoverskrift"/>
        </w:rPr>
        <w:t xml:space="preserve"> </w:t>
      </w:r>
    </w:p>
    <w:p w14:paraId="6550714D" w14:textId="3078CA30" w:rsidR="00940804" w:rsidRDefault="005E5EC4" w:rsidP="005E5EC4">
      <w:pPr>
        <w:pStyle w:val="Overskrift1"/>
      </w:pPr>
      <w:r>
        <w:t>Beskæftigelsesområdet</w:t>
      </w:r>
    </w:p>
    <w:p w14:paraId="280FB1C3" w14:textId="205B432D" w:rsidR="005E5EC4" w:rsidRDefault="005E5EC4" w:rsidP="005E5EC4">
      <w:r>
        <w:t xml:space="preserve">Der er ingen konkrete tiltag på beskæftigelsesområdet i finansloven, modsat i lovkataloget, hvor der er meget aktivitet. Det fremgår dog igen, at regeringen vil arbejde med videre med en Hovedlov, som også fremgik af økonomiaftalen. </w:t>
      </w:r>
      <w:r w:rsidR="006329CD">
        <w:t xml:space="preserve">I opsamlingen på den aftale beskrev DH </w:t>
      </w:r>
      <w:proofErr w:type="spellStart"/>
      <w:r w:rsidR="006329CD">
        <w:t>linierne</w:t>
      </w:r>
      <w:proofErr w:type="spellEnd"/>
      <w:r w:rsidR="006329CD">
        <w:t xml:space="preserve"> om hovedloven således: </w:t>
      </w:r>
    </w:p>
    <w:p w14:paraId="7DBB806A" w14:textId="77777777" w:rsidR="005E5EC4" w:rsidRDefault="005E5EC4" w:rsidP="005E5EC4"/>
    <w:p w14:paraId="7D23576F" w14:textId="7CEE9CC5" w:rsidR="005E5EC4" w:rsidRPr="00EF137E" w:rsidRDefault="0058633D" w:rsidP="005E5EC4">
      <w:pPr>
        <w:rPr>
          <w:rStyle w:val="Overskrift2Tegn"/>
        </w:rPr>
      </w:pPr>
      <w:r>
        <w:rPr>
          <w:b/>
        </w:rPr>
        <w:t>”</w:t>
      </w:r>
      <w:r w:rsidR="005E5EC4" w:rsidRPr="00EF137E">
        <w:rPr>
          <w:rStyle w:val="Overskrift2Tegn"/>
        </w:rPr>
        <w:t>En helhedsorienteret indsats for borgere med komplekse problemer</w:t>
      </w:r>
    </w:p>
    <w:p w14:paraId="674BFD05" w14:textId="77777777" w:rsidR="00EF137E" w:rsidRDefault="005E5EC4" w:rsidP="005E5EC4">
      <w:r>
        <w:t xml:space="preserve">Under sidste folketingssamling vedtog et bredt flertal en principaftale, der skulle udstikke rammerne for en ny hovedlov, som skal skabe rammerne for at borgere med komplekse udfordringer kan modtage en reel helhedsorienteret indsats. </w:t>
      </w:r>
    </w:p>
    <w:p w14:paraId="447EA819" w14:textId="77777777" w:rsidR="00EF137E" w:rsidRDefault="00EF137E" w:rsidP="005E5EC4"/>
    <w:p w14:paraId="4FDE361C" w14:textId="16E4041E" w:rsidR="005E5EC4" w:rsidRDefault="005E5EC4" w:rsidP="005E5EC4">
      <w:r>
        <w:t>Det er en del af aftalen at kommunerne skal tilbyde borgere med sammensatte problemstillinger en helhedsorienteret indsats efter hovedloven. Borgere kan samtykke til at modtage indsats efter hovedloven, såfremt man ikke er interess</w:t>
      </w:r>
      <w:r>
        <w:t>e</w:t>
      </w:r>
      <w:r>
        <w:t>ret vil man fortsætte med indsats efter sektorlovgivning. Det fremgår af økonomiaftalen, at KL vil blive inddraget i arbe</w:t>
      </w:r>
      <w:r>
        <w:t>j</w:t>
      </w:r>
      <w:r>
        <w:t xml:space="preserve">det med den nye hovedlov, samt at man vil forbedre implementeringen af loven. </w:t>
      </w:r>
    </w:p>
    <w:p w14:paraId="1ACEA285" w14:textId="77777777" w:rsidR="005E5EC4" w:rsidRDefault="005E5EC4" w:rsidP="005E5EC4"/>
    <w:p w14:paraId="24F1536E" w14:textId="14EC73F0" w:rsidR="005E5EC4" w:rsidRPr="005E5EC4" w:rsidRDefault="005E5EC4" w:rsidP="005E5EC4">
      <w:r>
        <w:t>DH har blandt andet været repræsenteret i en følgegruppe ang. tilblivelsen af den kommende hovedlov, og har i den forbindelse løbende været i dialog med medlemsorganisationer. Vi forventer, at der inden</w:t>
      </w:r>
      <w:r w:rsidR="006329CD">
        <w:t xml:space="preserve"> </w:t>
      </w:r>
      <w:r>
        <w:t>for de kommende måneder bliver løftet mere af</w:t>
      </w:r>
      <w:r w:rsidR="00C13224">
        <w:t xml:space="preserve"> sløret for</w:t>
      </w:r>
      <w:r>
        <w:t xml:space="preserve">, hvordan loven kommer til at se ud. Det er </w:t>
      </w:r>
      <w:proofErr w:type="spellStart"/>
      <w:r>
        <w:t>DHs</w:t>
      </w:r>
      <w:proofErr w:type="spellEnd"/>
      <w:r>
        <w:t xml:space="preserve"> vurdering, at det er godt med muligheden for en mere sammenhængende indsats, såfremt dette ikke betyder et tab af retssikkerhed for borgeren eller en reelt forringet indsats. </w:t>
      </w:r>
      <w:r w:rsidR="007445E5">
        <w:t>”</w:t>
      </w:r>
    </w:p>
    <w:sectPr w:rsidR="005E5EC4" w:rsidRPr="005E5EC4" w:rsidSect="00DB335E">
      <w:headerReference w:type="default" r:id="rId11"/>
      <w:footerReference w:type="default" r:id="rId12"/>
      <w:headerReference w:type="first" r:id="rId13"/>
      <w:footerReference w:type="first" r:id="rId14"/>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984D5" w14:textId="77777777" w:rsidR="00B17542" w:rsidRDefault="00B17542">
      <w:pPr>
        <w:spacing w:line="240" w:lineRule="auto"/>
      </w:pPr>
      <w:r>
        <w:separator/>
      </w:r>
    </w:p>
  </w:endnote>
  <w:endnote w:type="continuationSeparator" w:id="0">
    <w:p w14:paraId="47B49570" w14:textId="77777777" w:rsidR="00B17542" w:rsidRDefault="00B17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07150" w14:textId="77777777" w:rsidR="00100249" w:rsidRDefault="0058633D" w:rsidP="00100249">
    <w:pPr>
      <w:pStyle w:val="Sidefod"/>
    </w:pPr>
    <w:r>
      <w:rPr>
        <w:noProof/>
        <w:lang w:eastAsia="da-DK"/>
      </w:rPr>
      <mc:AlternateContent>
        <mc:Choice Requires="wps">
          <w:drawing>
            <wp:anchor distT="0" distB="0" distL="114300" distR="114300" simplePos="0" relativeHeight="251660288" behindDoc="0" locked="0" layoutInCell="1" allowOverlap="1" wp14:anchorId="65507156" wp14:editId="65507157">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550715C" w14:textId="71B635AA" w:rsidR="00100249" w:rsidRDefault="0058633D"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5A6CBE">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5A6CBE">
                            <w:rPr>
                              <w:rStyle w:val="Sidetal"/>
                              <w:noProof/>
                            </w:rPr>
                            <w:t>3</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6550715C" w14:textId="71B635AA" w:rsidR="00100249" w:rsidRDefault="0058633D"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5A6CBE">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5A6CBE">
                      <w:rPr>
                        <w:rStyle w:val="Sidetal"/>
                        <w:noProof/>
                      </w:rPr>
                      <w:t>3</w:t>
                    </w:r>
                    <w:r>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W w:w="5000" w:type="pct"/>
      <w:tblLook w:val="04A0" w:firstRow="1" w:lastRow="0" w:firstColumn="1" w:lastColumn="0" w:noHBand="0" w:noVBand="1"/>
    </w:tblPr>
    <w:tblGrid>
      <w:gridCol w:w="10772"/>
    </w:tblGrid>
    <w:tr w:rsidR="00655DC0" w14:paraId="65507154" w14:textId="77777777" w:rsidTr="00A97F6A">
      <w:tc>
        <w:tcPr>
          <w:tcW w:w="10915" w:type="dxa"/>
          <w:hideMark/>
        </w:tcPr>
        <w:p w14:paraId="65507153" w14:textId="77777777" w:rsidR="00A97F6A" w:rsidRDefault="0058633D" w:rsidP="00A97F6A">
          <w:pPr>
            <w:pStyle w:val="Footer-info"/>
          </w:pPr>
          <w:r>
            <w:t>DH er talerør for handicaporganisationerne og repræsenterer alle typer af handicap - fra hjerneskade og gigt til udviklingshæmning og sindslidelse.</w:t>
          </w:r>
          <w:r>
            <w:br/>
            <w:t xml:space="preserve">34 </w:t>
          </w:r>
          <w:proofErr w:type="spellStart"/>
          <w:r>
            <w:t>handicaporganisationer</w:t>
          </w:r>
          <w:proofErr w:type="spellEnd"/>
          <w:r>
            <w:t xml:space="preserve"> med cirka 340.000 medlemmer er tilsluttet DH.</w:t>
          </w:r>
        </w:p>
      </w:tc>
    </w:tr>
  </w:tbl>
  <w:p w14:paraId="65507155" w14:textId="77777777" w:rsidR="00C41E04" w:rsidRDefault="00C41E04" w:rsidP="00C41E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DB155" w14:textId="77777777" w:rsidR="00B17542" w:rsidRDefault="00B17542">
      <w:pPr>
        <w:spacing w:line="240" w:lineRule="auto"/>
      </w:pPr>
      <w:r>
        <w:separator/>
      </w:r>
    </w:p>
  </w:footnote>
  <w:footnote w:type="continuationSeparator" w:id="0">
    <w:p w14:paraId="4A1A75E6" w14:textId="77777777" w:rsidR="00B17542" w:rsidRDefault="00B175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0714E" w14:textId="77777777" w:rsidR="00022BE5" w:rsidRDefault="00022BE5" w:rsidP="00022BE5">
    <w:pPr>
      <w:pStyle w:val="Sidehoved"/>
    </w:pPr>
  </w:p>
  <w:p w14:paraId="6550714F" w14:textId="77777777" w:rsidR="00AA4E87" w:rsidRDefault="00AA4E8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07151" w14:textId="77777777" w:rsidR="002762D8" w:rsidRDefault="0058633D" w:rsidP="00F4074D">
    <w:pPr>
      <w:pStyle w:val="Sidehoved"/>
    </w:pPr>
    <w:r>
      <w:rPr>
        <w:noProof/>
        <w:lang w:eastAsia="da-DK"/>
      </w:rPr>
      <w:drawing>
        <wp:anchor distT="0" distB="0" distL="114300" distR="114300" simplePos="0" relativeHeight="251658240" behindDoc="0" locked="0" layoutInCell="1" allowOverlap="1" wp14:anchorId="65507158" wp14:editId="65507159">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6550715A" wp14:editId="6550715B">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65507152" w14:textId="77777777" w:rsidR="008F4D20" w:rsidRPr="00F4074D" w:rsidRDefault="008F4D20" w:rsidP="00F407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1C1023C"/>
    <w:multiLevelType w:val="hybridMultilevel"/>
    <w:tmpl w:val="83FCC0EE"/>
    <w:lvl w:ilvl="0" w:tplc="58AE9A7E">
      <w:start w:val="20"/>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nsid w:val="13D20F80"/>
    <w:multiLevelType w:val="hybridMultilevel"/>
    <w:tmpl w:val="697C4B14"/>
    <w:lvl w:ilvl="0" w:tplc="19287406">
      <w:numFmt w:val="bullet"/>
      <w:lvlText w:val="-"/>
      <w:lvlJc w:val="left"/>
      <w:pPr>
        <w:ind w:left="720" w:hanging="360"/>
      </w:pPr>
      <w:rPr>
        <w:rFonts w:ascii="Open Sans Light" w:eastAsiaTheme="minorHAnsi" w:hAnsi="Open Sans Light" w:cs="Open Sans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2">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2"/>
  </w:num>
  <w:num w:numId="14">
    <w:abstractNumId w:val="11"/>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31"/>
    <w:rsid w:val="000032BF"/>
    <w:rsid w:val="00004865"/>
    <w:rsid w:val="00007106"/>
    <w:rsid w:val="00016218"/>
    <w:rsid w:val="00022133"/>
    <w:rsid w:val="00022BE5"/>
    <w:rsid w:val="00080393"/>
    <w:rsid w:val="0009128C"/>
    <w:rsid w:val="00094ABD"/>
    <w:rsid w:val="00095F85"/>
    <w:rsid w:val="0009799A"/>
    <w:rsid w:val="000C4FB1"/>
    <w:rsid w:val="000E00CF"/>
    <w:rsid w:val="000E36FD"/>
    <w:rsid w:val="000F0B74"/>
    <w:rsid w:val="000F585B"/>
    <w:rsid w:val="000F7069"/>
    <w:rsid w:val="00100249"/>
    <w:rsid w:val="001012C9"/>
    <w:rsid w:val="00103E3F"/>
    <w:rsid w:val="00111B19"/>
    <w:rsid w:val="00114DFB"/>
    <w:rsid w:val="00116DF3"/>
    <w:rsid w:val="00117B3D"/>
    <w:rsid w:val="001225E6"/>
    <w:rsid w:val="0013244F"/>
    <w:rsid w:val="00146E8B"/>
    <w:rsid w:val="001473EB"/>
    <w:rsid w:val="0015406F"/>
    <w:rsid w:val="001542A8"/>
    <w:rsid w:val="00171A45"/>
    <w:rsid w:val="0017546A"/>
    <w:rsid w:val="00181781"/>
    <w:rsid w:val="00182651"/>
    <w:rsid w:val="001861E3"/>
    <w:rsid w:val="00195FFC"/>
    <w:rsid w:val="001D62E3"/>
    <w:rsid w:val="001E6C0A"/>
    <w:rsid w:val="001F566D"/>
    <w:rsid w:val="0020639F"/>
    <w:rsid w:val="00206780"/>
    <w:rsid w:val="0021089D"/>
    <w:rsid w:val="00214728"/>
    <w:rsid w:val="00216E82"/>
    <w:rsid w:val="00226B1D"/>
    <w:rsid w:val="002415B1"/>
    <w:rsid w:val="00244513"/>
    <w:rsid w:val="00244D70"/>
    <w:rsid w:val="00260FC0"/>
    <w:rsid w:val="002662AD"/>
    <w:rsid w:val="00273CAC"/>
    <w:rsid w:val="002762D8"/>
    <w:rsid w:val="002953B7"/>
    <w:rsid w:val="0029582E"/>
    <w:rsid w:val="002B6986"/>
    <w:rsid w:val="002C22A5"/>
    <w:rsid w:val="002C5297"/>
    <w:rsid w:val="002C64DC"/>
    <w:rsid w:val="002D5562"/>
    <w:rsid w:val="002E27B6"/>
    <w:rsid w:val="002E6C4E"/>
    <w:rsid w:val="002E74A4"/>
    <w:rsid w:val="002F3A3F"/>
    <w:rsid w:val="003033F8"/>
    <w:rsid w:val="00315D5D"/>
    <w:rsid w:val="00316531"/>
    <w:rsid w:val="00333E52"/>
    <w:rsid w:val="00335ADE"/>
    <w:rsid w:val="0034096F"/>
    <w:rsid w:val="003502D1"/>
    <w:rsid w:val="00361BC1"/>
    <w:rsid w:val="00366B26"/>
    <w:rsid w:val="003729C6"/>
    <w:rsid w:val="003758AA"/>
    <w:rsid w:val="00384967"/>
    <w:rsid w:val="003B0D54"/>
    <w:rsid w:val="003B35B0"/>
    <w:rsid w:val="003C3569"/>
    <w:rsid w:val="003C4F9F"/>
    <w:rsid w:val="003C60F1"/>
    <w:rsid w:val="00414788"/>
    <w:rsid w:val="004166DD"/>
    <w:rsid w:val="00421009"/>
    <w:rsid w:val="00424709"/>
    <w:rsid w:val="00424AD9"/>
    <w:rsid w:val="0043660A"/>
    <w:rsid w:val="00436CBB"/>
    <w:rsid w:val="00444132"/>
    <w:rsid w:val="00452E07"/>
    <w:rsid w:val="00460F46"/>
    <w:rsid w:val="004632F9"/>
    <w:rsid w:val="00482825"/>
    <w:rsid w:val="004A5FFD"/>
    <w:rsid w:val="004A6D4D"/>
    <w:rsid w:val="004C01B2"/>
    <w:rsid w:val="004C027F"/>
    <w:rsid w:val="004D35CC"/>
    <w:rsid w:val="004E0D0A"/>
    <w:rsid w:val="004E1AA9"/>
    <w:rsid w:val="004E51EB"/>
    <w:rsid w:val="004F09E8"/>
    <w:rsid w:val="004F1A28"/>
    <w:rsid w:val="004F1ED7"/>
    <w:rsid w:val="00502F76"/>
    <w:rsid w:val="005178A7"/>
    <w:rsid w:val="00543EF2"/>
    <w:rsid w:val="00557E83"/>
    <w:rsid w:val="00561077"/>
    <w:rsid w:val="00561C72"/>
    <w:rsid w:val="00562862"/>
    <w:rsid w:val="00582AE7"/>
    <w:rsid w:val="0058633D"/>
    <w:rsid w:val="00592544"/>
    <w:rsid w:val="005A28D4"/>
    <w:rsid w:val="005A6CBE"/>
    <w:rsid w:val="005C3C9B"/>
    <w:rsid w:val="005C5F97"/>
    <w:rsid w:val="005C769C"/>
    <w:rsid w:val="005D6903"/>
    <w:rsid w:val="005E34E6"/>
    <w:rsid w:val="005E5EC4"/>
    <w:rsid w:val="005F0175"/>
    <w:rsid w:val="005F1580"/>
    <w:rsid w:val="005F3ED8"/>
    <w:rsid w:val="005F6B57"/>
    <w:rsid w:val="00610412"/>
    <w:rsid w:val="006325AE"/>
    <w:rsid w:val="006329CD"/>
    <w:rsid w:val="00637475"/>
    <w:rsid w:val="00647580"/>
    <w:rsid w:val="00651DEC"/>
    <w:rsid w:val="00655B49"/>
    <w:rsid w:val="00655DC0"/>
    <w:rsid w:val="00663A36"/>
    <w:rsid w:val="00674045"/>
    <w:rsid w:val="00674B15"/>
    <w:rsid w:val="00681D83"/>
    <w:rsid w:val="006900C2"/>
    <w:rsid w:val="006903C3"/>
    <w:rsid w:val="00695E89"/>
    <w:rsid w:val="006A1153"/>
    <w:rsid w:val="006B2AE2"/>
    <w:rsid w:val="006B30A9"/>
    <w:rsid w:val="006B7984"/>
    <w:rsid w:val="006C2991"/>
    <w:rsid w:val="006D5407"/>
    <w:rsid w:val="006F27EE"/>
    <w:rsid w:val="007008EE"/>
    <w:rsid w:val="0070267E"/>
    <w:rsid w:val="00704BA7"/>
    <w:rsid w:val="00706E32"/>
    <w:rsid w:val="007133C6"/>
    <w:rsid w:val="00725511"/>
    <w:rsid w:val="00734F08"/>
    <w:rsid w:val="007426D5"/>
    <w:rsid w:val="007445E5"/>
    <w:rsid w:val="007542A1"/>
    <w:rsid w:val="007546AF"/>
    <w:rsid w:val="00760CA3"/>
    <w:rsid w:val="00765934"/>
    <w:rsid w:val="0077451B"/>
    <w:rsid w:val="00776435"/>
    <w:rsid w:val="00777FAE"/>
    <w:rsid w:val="007830AC"/>
    <w:rsid w:val="00785D91"/>
    <w:rsid w:val="007A3228"/>
    <w:rsid w:val="007B7E3D"/>
    <w:rsid w:val="007D0FAF"/>
    <w:rsid w:val="007D786E"/>
    <w:rsid w:val="007E373C"/>
    <w:rsid w:val="008002CE"/>
    <w:rsid w:val="00800E87"/>
    <w:rsid w:val="008022B1"/>
    <w:rsid w:val="00810A86"/>
    <w:rsid w:val="0081675C"/>
    <w:rsid w:val="008210CB"/>
    <w:rsid w:val="00836161"/>
    <w:rsid w:val="00844F6C"/>
    <w:rsid w:val="0085372F"/>
    <w:rsid w:val="00863629"/>
    <w:rsid w:val="0086700B"/>
    <w:rsid w:val="00873066"/>
    <w:rsid w:val="0087744F"/>
    <w:rsid w:val="008866FE"/>
    <w:rsid w:val="00890473"/>
    <w:rsid w:val="00892D08"/>
    <w:rsid w:val="00893791"/>
    <w:rsid w:val="00893E8F"/>
    <w:rsid w:val="008A6A4F"/>
    <w:rsid w:val="008C0544"/>
    <w:rsid w:val="008E3D2B"/>
    <w:rsid w:val="008E5A6D"/>
    <w:rsid w:val="008F32DF"/>
    <w:rsid w:val="008F3CFC"/>
    <w:rsid w:val="008F4D20"/>
    <w:rsid w:val="009166D2"/>
    <w:rsid w:val="00920566"/>
    <w:rsid w:val="00940804"/>
    <w:rsid w:val="00943191"/>
    <w:rsid w:val="0094757D"/>
    <w:rsid w:val="00951615"/>
    <w:rsid w:val="00951B25"/>
    <w:rsid w:val="00963133"/>
    <w:rsid w:val="00964B51"/>
    <w:rsid w:val="0097268A"/>
    <w:rsid w:val="009737E4"/>
    <w:rsid w:val="00983B74"/>
    <w:rsid w:val="0099004B"/>
    <w:rsid w:val="00990263"/>
    <w:rsid w:val="009A2CCC"/>
    <w:rsid w:val="009A4CCC"/>
    <w:rsid w:val="009C2069"/>
    <w:rsid w:val="009D1E80"/>
    <w:rsid w:val="009E4B94"/>
    <w:rsid w:val="00A46697"/>
    <w:rsid w:val="00A512D9"/>
    <w:rsid w:val="00A676C2"/>
    <w:rsid w:val="00A7240E"/>
    <w:rsid w:val="00A72AB4"/>
    <w:rsid w:val="00A81BB1"/>
    <w:rsid w:val="00A91DA5"/>
    <w:rsid w:val="00A971FA"/>
    <w:rsid w:val="00A97F6A"/>
    <w:rsid w:val="00AA00CB"/>
    <w:rsid w:val="00AA0D2C"/>
    <w:rsid w:val="00AA18EE"/>
    <w:rsid w:val="00AA4E87"/>
    <w:rsid w:val="00AB4582"/>
    <w:rsid w:val="00AD20D0"/>
    <w:rsid w:val="00AD5F89"/>
    <w:rsid w:val="00AF1D02"/>
    <w:rsid w:val="00B00D92"/>
    <w:rsid w:val="00B0422A"/>
    <w:rsid w:val="00B06E2B"/>
    <w:rsid w:val="00B13A10"/>
    <w:rsid w:val="00B17542"/>
    <w:rsid w:val="00B24E70"/>
    <w:rsid w:val="00B32237"/>
    <w:rsid w:val="00B34343"/>
    <w:rsid w:val="00B506C2"/>
    <w:rsid w:val="00B539F7"/>
    <w:rsid w:val="00B575CA"/>
    <w:rsid w:val="00B90C06"/>
    <w:rsid w:val="00B92BDC"/>
    <w:rsid w:val="00B92D38"/>
    <w:rsid w:val="00B97059"/>
    <w:rsid w:val="00BB1B90"/>
    <w:rsid w:val="00BB4255"/>
    <w:rsid w:val="00BB58DF"/>
    <w:rsid w:val="00BD6653"/>
    <w:rsid w:val="00BE2A74"/>
    <w:rsid w:val="00BF0D57"/>
    <w:rsid w:val="00C0433E"/>
    <w:rsid w:val="00C13224"/>
    <w:rsid w:val="00C357EF"/>
    <w:rsid w:val="00C41E04"/>
    <w:rsid w:val="00C439CB"/>
    <w:rsid w:val="00C53F16"/>
    <w:rsid w:val="00C64739"/>
    <w:rsid w:val="00C82DEA"/>
    <w:rsid w:val="00CA0183"/>
    <w:rsid w:val="00CA0A7D"/>
    <w:rsid w:val="00CA4E77"/>
    <w:rsid w:val="00CB3EFE"/>
    <w:rsid w:val="00CC209F"/>
    <w:rsid w:val="00CC6322"/>
    <w:rsid w:val="00CE1250"/>
    <w:rsid w:val="00CE14CE"/>
    <w:rsid w:val="00CE5168"/>
    <w:rsid w:val="00CE57E0"/>
    <w:rsid w:val="00CF2C04"/>
    <w:rsid w:val="00D23C1F"/>
    <w:rsid w:val="00D2559A"/>
    <w:rsid w:val="00D273BA"/>
    <w:rsid w:val="00D27D0E"/>
    <w:rsid w:val="00D3752F"/>
    <w:rsid w:val="00D53670"/>
    <w:rsid w:val="00D5757A"/>
    <w:rsid w:val="00D6025C"/>
    <w:rsid w:val="00D65A98"/>
    <w:rsid w:val="00D74908"/>
    <w:rsid w:val="00D81214"/>
    <w:rsid w:val="00D87C66"/>
    <w:rsid w:val="00D93F5F"/>
    <w:rsid w:val="00D96141"/>
    <w:rsid w:val="00DA6AAD"/>
    <w:rsid w:val="00DB31AF"/>
    <w:rsid w:val="00DB335E"/>
    <w:rsid w:val="00DC246F"/>
    <w:rsid w:val="00DC61BD"/>
    <w:rsid w:val="00DD1936"/>
    <w:rsid w:val="00DD5BB1"/>
    <w:rsid w:val="00DE2B28"/>
    <w:rsid w:val="00DF1260"/>
    <w:rsid w:val="00DF1EC4"/>
    <w:rsid w:val="00E10AC0"/>
    <w:rsid w:val="00E21B6A"/>
    <w:rsid w:val="00E53EE9"/>
    <w:rsid w:val="00E62451"/>
    <w:rsid w:val="00E740A9"/>
    <w:rsid w:val="00E90CA6"/>
    <w:rsid w:val="00E91EEB"/>
    <w:rsid w:val="00E9405E"/>
    <w:rsid w:val="00EA47A0"/>
    <w:rsid w:val="00EB5EC4"/>
    <w:rsid w:val="00ED119F"/>
    <w:rsid w:val="00ED6EC5"/>
    <w:rsid w:val="00EF00C8"/>
    <w:rsid w:val="00EF137E"/>
    <w:rsid w:val="00EF3C2E"/>
    <w:rsid w:val="00EF474E"/>
    <w:rsid w:val="00EF7CCA"/>
    <w:rsid w:val="00F0152B"/>
    <w:rsid w:val="00F01B6B"/>
    <w:rsid w:val="00F04788"/>
    <w:rsid w:val="00F233E7"/>
    <w:rsid w:val="00F4074D"/>
    <w:rsid w:val="00F53C10"/>
    <w:rsid w:val="00F70CB6"/>
    <w:rsid w:val="00F710A5"/>
    <w:rsid w:val="00F73354"/>
    <w:rsid w:val="00F82257"/>
    <w:rsid w:val="00F901D4"/>
    <w:rsid w:val="00FD0FDE"/>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paragraph" w:styleId="Listeafsnit">
    <w:name w:val="List Paragraph"/>
    <w:basedOn w:val="Normal"/>
    <w:uiPriority w:val="34"/>
    <w:qFormat/>
    <w:rsid w:val="00920566"/>
    <w:pPr>
      <w:spacing w:line="240" w:lineRule="auto"/>
      <w:ind w:left="720"/>
    </w:pPr>
    <w:rPr>
      <w:rFonts w:ascii="Calibri" w:hAnsi="Calibri" w:cs="Calibri"/>
      <w:sz w:val="22"/>
      <w:szCs w:val="22"/>
    </w:rPr>
  </w:style>
  <w:style w:type="paragraph" w:customStyle="1" w:styleId="Default">
    <w:name w:val="Default"/>
    <w:basedOn w:val="Normal"/>
    <w:rsid w:val="00226B1D"/>
    <w:pPr>
      <w:autoSpaceDE w:val="0"/>
      <w:autoSpaceDN w:val="0"/>
      <w:spacing w:line="240" w:lineRule="auto"/>
    </w:pPr>
    <w:rPr>
      <w:rFonts w:ascii="Arial" w:hAnsi="Arial" w:cs="Arial"/>
      <w:color w:val="00000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paragraph" w:styleId="Listeafsnit">
    <w:name w:val="List Paragraph"/>
    <w:basedOn w:val="Normal"/>
    <w:uiPriority w:val="34"/>
    <w:qFormat/>
    <w:rsid w:val="00920566"/>
    <w:pPr>
      <w:spacing w:line="240" w:lineRule="auto"/>
      <w:ind w:left="720"/>
    </w:pPr>
    <w:rPr>
      <w:rFonts w:ascii="Calibri" w:hAnsi="Calibri" w:cs="Calibri"/>
      <w:sz w:val="22"/>
      <w:szCs w:val="22"/>
    </w:rPr>
  </w:style>
  <w:style w:type="paragraph" w:customStyle="1" w:styleId="Default">
    <w:name w:val="Default"/>
    <w:basedOn w:val="Normal"/>
    <w:rsid w:val="00226B1D"/>
    <w:pPr>
      <w:autoSpaceDE w:val="0"/>
      <w:autoSpaceDN w:val="0"/>
      <w:spacing w:line="240" w:lineRule="auto"/>
    </w:pPr>
    <w:rPr>
      <w:rFonts w:ascii="Arial" w:hAnsi="Arial" w:cs="Arial"/>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2936">
      <w:bodyDiv w:val="1"/>
      <w:marLeft w:val="0"/>
      <w:marRight w:val="0"/>
      <w:marTop w:val="0"/>
      <w:marBottom w:val="0"/>
      <w:divBdr>
        <w:top w:val="none" w:sz="0" w:space="0" w:color="auto"/>
        <w:left w:val="none" w:sz="0" w:space="0" w:color="auto"/>
        <w:bottom w:val="none" w:sz="0" w:space="0" w:color="auto"/>
        <w:right w:val="none" w:sz="0" w:space="0" w:color="auto"/>
      </w:divBdr>
    </w:div>
    <w:div w:id="453062713">
      <w:bodyDiv w:val="1"/>
      <w:marLeft w:val="0"/>
      <w:marRight w:val="0"/>
      <w:marTop w:val="0"/>
      <w:marBottom w:val="0"/>
      <w:divBdr>
        <w:top w:val="none" w:sz="0" w:space="0" w:color="auto"/>
        <w:left w:val="none" w:sz="0" w:space="0" w:color="auto"/>
        <w:bottom w:val="none" w:sz="0" w:space="0" w:color="auto"/>
        <w:right w:val="none" w:sz="0" w:space="0" w:color="auto"/>
      </w:divBdr>
    </w:div>
    <w:div w:id="474295162">
      <w:bodyDiv w:val="1"/>
      <w:marLeft w:val="0"/>
      <w:marRight w:val="0"/>
      <w:marTop w:val="0"/>
      <w:marBottom w:val="0"/>
      <w:divBdr>
        <w:top w:val="none" w:sz="0" w:space="0" w:color="auto"/>
        <w:left w:val="none" w:sz="0" w:space="0" w:color="auto"/>
        <w:bottom w:val="none" w:sz="0" w:space="0" w:color="auto"/>
        <w:right w:val="none" w:sz="0" w:space="0" w:color="auto"/>
      </w:divBdr>
    </w:div>
    <w:div w:id="724527865">
      <w:bodyDiv w:val="1"/>
      <w:marLeft w:val="0"/>
      <w:marRight w:val="0"/>
      <w:marTop w:val="0"/>
      <w:marBottom w:val="0"/>
      <w:divBdr>
        <w:top w:val="none" w:sz="0" w:space="0" w:color="auto"/>
        <w:left w:val="none" w:sz="0" w:space="0" w:color="auto"/>
        <w:bottom w:val="none" w:sz="0" w:space="0" w:color="auto"/>
        <w:right w:val="none" w:sz="0" w:space="0" w:color="auto"/>
      </w:divBdr>
    </w:div>
    <w:div w:id="10604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Skabeloner2019\Notat%20med%20logo.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6CF6F12B47147BBC1DBF7B71874ED" ma:contentTypeVersion="0" ma:contentTypeDescription="Create a new document." ma:contentTypeScope="" ma:versionID="53bad59445d144781995b893f85c487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284E6-C1D6-4EB4-AED0-FC22D2DE9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32201B-14E0-4D62-B34E-F95D465F0C38}">
  <ds:schemaRefs>
    <ds:schemaRef ds:uri="http://schemas.microsoft.com/sharepoint/v3/contenttype/forms"/>
  </ds:schemaRefs>
</ds:datastoreItem>
</file>

<file path=customXml/itemProps3.xml><?xml version="1.0" encoding="utf-8"?>
<ds:datastoreItem xmlns:ds="http://schemas.openxmlformats.org/officeDocument/2006/customXml" ds:itemID="{C9B86DEE-1BFE-4D73-92B8-91B09DC2D3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Notat med logo</Template>
  <TotalTime>1</TotalTime>
  <Pages>3</Pages>
  <Words>1043</Words>
  <Characters>6367</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Jens Anton Tingstrøm Klinken</dc:creator>
  <cp:lastModifiedBy>Karen Kristine Grove Sørensen</cp:lastModifiedBy>
  <cp:revision>2</cp:revision>
  <dcterms:created xsi:type="dcterms:W3CDTF">2019-10-04T10:48:00Z</dcterms:created>
  <dcterms:modified xsi:type="dcterms:W3CDTF">2019-10-04T10:48:00Z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0x01010092C6CF6F12B47147BBC1DBF7B71874ED</vt:lpwstr>
  </property>
  <property fmtid="{D5CDD505-2E9C-101B-9397-08002B2CF9AE}" pid="3" name="TeamShareLastOpen">
    <vt:lpwstr>04-10-2019 11:09:49</vt:lpwstr>
  </property>
</Properties>
</file>