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B07038" w14:paraId="22F67D2D" w14:textId="77777777" w:rsidTr="00260FC0">
        <w:trPr>
          <w:trHeight w:hRule="exact" w:val="3062"/>
        </w:trPr>
        <w:tc>
          <w:tcPr>
            <w:tcW w:w="7371" w:type="dxa"/>
          </w:tcPr>
          <w:p w14:paraId="2D057C83" w14:textId="77777777" w:rsidR="0045250C" w:rsidRDefault="0045250C" w:rsidP="00C75409">
            <w:pPr>
              <w:pStyle w:val="ModtagerAdresse"/>
            </w:pPr>
            <w:bookmarkStart w:id="0" w:name="Navn"/>
            <w:bookmarkEnd w:id="0"/>
            <w:r>
              <w:t>Til Finanstilsynet</w:t>
            </w:r>
            <w:bookmarkStart w:id="1" w:name="Adresse"/>
            <w:bookmarkStart w:id="2" w:name="PostNr"/>
            <w:bookmarkStart w:id="3" w:name="By"/>
            <w:bookmarkEnd w:id="1"/>
            <w:bookmarkEnd w:id="2"/>
            <w:bookmarkEnd w:id="3"/>
            <w:r>
              <w:t xml:space="preserve">, </w:t>
            </w:r>
            <w:hyperlink r:id="rId11" w:history="1">
              <w:r>
                <w:rPr>
                  <w:rStyle w:val="Hyperlink"/>
                </w:rPr>
                <w:t>hoering@ftnet.dk</w:t>
              </w:r>
            </w:hyperlink>
          </w:p>
          <w:p w14:paraId="22F67D2C" w14:textId="1FFD87CB" w:rsidR="008D4691" w:rsidRPr="00C75409" w:rsidRDefault="0045250C" w:rsidP="0045250C">
            <w:pPr>
              <w:pStyle w:val="ModtagerAdresse"/>
            </w:pPr>
            <w:r>
              <w:t xml:space="preserve">Ccl </w:t>
            </w:r>
            <w:hyperlink r:id="rId12" w:history="1">
              <w:r>
                <w:rPr>
                  <w:rStyle w:val="Hyperlink"/>
                </w:rPr>
                <w:t>vic@ftnet.dk</w:t>
              </w:r>
            </w:hyperlink>
            <w:r>
              <w:t xml:space="preserve"> og </w:t>
            </w:r>
            <w:hyperlink r:id="rId13" w:history="1">
              <w:r>
                <w:rPr>
                  <w:rStyle w:val="Hyperlink"/>
                </w:rPr>
                <w:t>sbak@ftnet.dk</w:t>
              </w:r>
            </w:hyperlink>
            <w:r>
              <w:t>.</w:t>
            </w:r>
          </w:p>
        </w:tc>
      </w:tr>
    </w:tbl>
    <w:p w14:paraId="22F67D30" w14:textId="1F49DB93" w:rsidR="002751CE" w:rsidRPr="0045250C" w:rsidRDefault="007E1BB0" w:rsidP="0045250C">
      <w:pPr>
        <w:pStyle w:val="Overskrift1"/>
        <w:pBdr>
          <w:bottom w:val="single" w:sz="4" w:space="1" w:color="auto"/>
        </w:pBdr>
        <w:rPr>
          <w:rStyle w:val="Underoverskrift"/>
          <w:b/>
          <w:sz w:val="28"/>
        </w:rPr>
      </w:pPr>
      <w:bookmarkStart w:id="4" w:name="Overskrift"/>
      <w:r w:rsidRPr="0045250C">
        <w:t>Høringssvar: Høring over lov om ændring af lov om betalinger</w:t>
      </w:r>
      <w:bookmarkEnd w:id="4"/>
    </w:p>
    <w:p w14:paraId="1302577A" w14:textId="47515242" w:rsidR="0045250C" w:rsidRDefault="0045250C" w:rsidP="0045250C">
      <w:pPr>
        <w:rPr>
          <w:bCs/>
        </w:rPr>
      </w:pPr>
      <w:r w:rsidRPr="00262256">
        <w:rPr>
          <w:bCs/>
        </w:rPr>
        <w:t>DH har følgende bemærkninger:</w:t>
      </w:r>
    </w:p>
    <w:p w14:paraId="15CD97DA" w14:textId="62EA1B78" w:rsidR="00835CBB" w:rsidRDefault="00835CBB" w:rsidP="0045250C">
      <w:pPr>
        <w:rPr>
          <w:bCs/>
        </w:rPr>
      </w:pPr>
    </w:p>
    <w:p w14:paraId="4A2CBCB6" w14:textId="478B5B6E" w:rsidR="00835CBB" w:rsidRDefault="00835CBB" w:rsidP="0045250C">
      <w:pPr>
        <w:rPr>
          <w:bCs/>
        </w:rPr>
      </w:pPr>
      <w:r w:rsidRPr="00835CBB">
        <w:rPr>
          <w:bCs/>
        </w:rPr>
        <w:t>Indledningsvis skal det bemærkes, at DH finder den af Erhvervsministeriet udførte ’Evaluering til brug for revision af kontantreglen’ mangelfuld. Flere vigtige argumenter fremført af DH er udeladt og hovedargumentet for ændringen af kontantreglen – røverier – er der ingen undersøgelse af. Kun en statistik, der bevæger sig i samme retning som før ændringen.</w:t>
      </w:r>
    </w:p>
    <w:p w14:paraId="483F7223" w14:textId="35835823" w:rsidR="003621D8" w:rsidRDefault="003621D8" w:rsidP="0045250C">
      <w:pPr>
        <w:rPr>
          <w:bCs/>
        </w:rPr>
      </w:pPr>
    </w:p>
    <w:p w14:paraId="0AD90BC3" w14:textId="70B1EDBE" w:rsidR="003621D8" w:rsidRPr="003621D8" w:rsidRDefault="003621D8" w:rsidP="0045250C">
      <w:pPr>
        <w:rPr>
          <w:rStyle w:val="Underoverskrift"/>
        </w:rPr>
      </w:pPr>
      <w:r w:rsidRPr="003621D8">
        <w:rPr>
          <w:rStyle w:val="Underoverskrift"/>
        </w:rPr>
        <w:t>Generelle bemærkninger:</w:t>
      </w:r>
    </w:p>
    <w:p w14:paraId="4525E740" w14:textId="69660C58" w:rsidR="007D145A" w:rsidRPr="007D145A" w:rsidRDefault="007D145A" w:rsidP="007D145A">
      <w:pPr>
        <w:rPr>
          <w:bCs/>
        </w:rPr>
      </w:pPr>
      <w:r>
        <w:rPr>
          <w:bCs/>
        </w:rPr>
        <w:t xml:space="preserve">DH ser det som positivt, at </w:t>
      </w:r>
      <w:r w:rsidRPr="007D145A">
        <w:rPr>
          <w:bCs/>
        </w:rPr>
        <w:t>betalingsmodtagere fortsat vil være forpligtet til at</w:t>
      </w:r>
      <w:r>
        <w:rPr>
          <w:bCs/>
        </w:rPr>
        <w:t xml:space="preserve"> modtage betaling med kontanter, og at lempelsen ikke udvides. Vi vil dog gøre opmærksom på, at det stadig er </w:t>
      </w:r>
      <w:r w:rsidRPr="007D145A">
        <w:rPr>
          <w:bCs/>
        </w:rPr>
        <w:t>en udfordring, at</w:t>
      </w:r>
      <w:r>
        <w:rPr>
          <w:bCs/>
        </w:rPr>
        <w:t xml:space="preserve"> forpligtelsen ikke gælder </w:t>
      </w:r>
      <w:r w:rsidRPr="007D145A">
        <w:rPr>
          <w:bCs/>
        </w:rPr>
        <w:t xml:space="preserve">i tidsrummet fra kl. 22 til kl. 06. </w:t>
      </w:r>
    </w:p>
    <w:p w14:paraId="5A2560BC" w14:textId="53F71617" w:rsidR="007D145A" w:rsidRPr="007D145A" w:rsidRDefault="007D145A" w:rsidP="007D145A">
      <w:pPr>
        <w:rPr>
          <w:bCs/>
        </w:rPr>
      </w:pPr>
      <w:r w:rsidRPr="007D145A">
        <w:rPr>
          <w:bCs/>
        </w:rPr>
        <w:t>Der findes grupper af personer med handicap, der på nuværende tidspunkt er afhængige af at betale med kontanter, fordi de ikke kan bruge de alternative løsninger, der p.t. eksisterer.</w:t>
      </w:r>
    </w:p>
    <w:p w14:paraId="66FCE802" w14:textId="7BDC5E39" w:rsidR="007D145A" w:rsidRDefault="007D145A" w:rsidP="007D145A">
      <w:pPr>
        <w:rPr>
          <w:bCs/>
        </w:rPr>
      </w:pPr>
      <w:r>
        <w:rPr>
          <w:bCs/>
        </w:rPr>
        <w:t xml:space="preserve">Disse forbrugere er afskåret fra at </w:t>
      </w:r>
      <w:r w:rsidRPr="007D145A">
        <w:rPr>
          <w:bCs/>
        </w:rPr>
        <w:t xml:space="preserve">kunne betale i aften- og nattetimerne. </w:t>
      </w:r>
      <w:r w:rsidR="00682E21">
        <w:rPr>
          <w:bCs/>
        </w:rPr>
        <w:t>Derudover går udviklingen mod færre kontanter og flere digitale løsninger både fordi bemandede st</w:t>
      </w:r>
      <w:r w:rsidR="007E1BB0">
        <w:rPr>
          <w:bCs/>
        </w:rPr>
        <w:t>eder lukker,</w:t>
      </w:r>
      <w:r w:rsidR="00682E21">
        <w:rPr>
          <w:bCs/>
        </w:rPr>
        <w:t xml:space="preserve"> og ikke alle overholder kontantreglen i praksis.</w:t>
      </w:r>
    </w:p>
    <w:p w14:paraId="026B1A0E" w14:textId="57AD39FF" w:rsidR="007D145A" w:rsidRDefault="007D145A" w:rsidP="007D145A">
      <w:pPr>
        <w:rPr>
          <w:bCs/>
        </w:rPr>
      </w:pPr>
    </w:p>
    <w:p w14:paraId="2B96D49D" w14:textId="23E7DB81" w:rsidR="00682E21" w:rsidRPr="00682E21" w:rsidRDefault="00682E21" w:rsidP="007D145A">
      <w:pPr>
        <w:rPr>
          <w:rStyle w:val="Underoverskrift"/>
        </w:rPr>
      </w:pPr>
      <w:r w:rsidRPr="00682E21">
        <w:rPr>
          <w:rStyle w:val="Underoverskrift"/>
        </w:rPr>
        <w:t>Alternativer til kontanter</w:t>
      </w:r>
    </w:p>
    <w:p w14:paraId="41A0096F" w14:textId="5A0DF8CC" w:rsidR="00682E21" w:rsidRDefault="00682E21" w:rsidP="00682E21">
      <w:pPr>
        <w:rPr>
          <w:bCs/>
        </w:rPr>
      </w:pPr>
      <w:r>
        <w:rPr>
          <w:bCs/>
        </w:rPr>
        <w:t>DH mener derfor, der er behov for at få udviklet alternativer til kontanter, som man kan bruge, hvis man ikke kan</w:t>
      </w:r>
      <w:r w:rsidR="007E1BB0">
        <w:rPr>
          <w:bCs/>
        </w:rPr>
        <w:t xml:space="preserve"> bruge de nuværende digitale løsninger</w:t>
      </w:r>
      <w:r>
        <w:rPr>
          <w:bCs/>
        </w:rPr>
        <w:t>. Det vil sige</w:t>
      </w:r>
      <w:r w:rsidR="007E1BB0">
        <w:rPr>
          <w:bCs/>
        </w:rPr>
        <w:t xml:space="preserve"> alternative</w:t>
      </w:r>
      <w:r>
        <w:rPr>
          <w:bCs/>
        </w:rPr>
        <w:t xml:space="preserve"> løsninger, der både sikrer, at man ikke skal kunne håndtere en kode og løsninger, man kan bruge, hvis man ikke er digital.</w:t>
      </w:r>
    </w:p>
    <w:p w14:paraId="593725AD" w14:textId="3C6D2137" w:rsidR="007D145A" w:rsidRPr="007D145A" w:rsidRDefault="007D145A" w:rsidP="00682E21">
      <w:pPr>
        <w:rPr>
          <w:bCs/>
        </w:rPr>
      </w:pPr>
      <w:r w:rsidRPr="007D145A">
        <w:rPr>
          <w:bCs/>
        </w:rPr>
        <w:t xml:space="preserve"> </w:t>
      </w:r>
    </w:p>
    <w:p w14:paraId="33AD379D" w14:textId="527FD2D5" w:rsidR="007D145A" w:rsidRPr="007D145A" w:rsidRDefault="007E1BB0" w:rsidP="007D145A">
      <w:pPr>
        <w:rPr>
          <w:bCs/>
        </w:rPr>
      </w:pPr>
      <w:r>
        <w:rPr>
          <w:bCs/>
        </w:rPr>
        <w:t>Disse</w:t>
      </w:r>
      <w:r w:rsidR="007D145A" w:rsidRPr="007D145A">
        <w:rPr>
          <w:bCs/>
        </w:rPr>
        <w:t xml:space="preserve"> løsning</w:t>
      </w:r>
      <w:r>
        <w:rPr>
          <w:bCs/>
        </w:rPr>
        <w:t>er</w:t>
      </w:r>
      <w:r w:rsidR="007D145A" w:rsidRPr="007D145A">
        <w:rPr>
          <w:bCs/>
        </w:rPr>
        <w:t xml:space="preserve"> skal ikke erstatte kontanter, men skal kunne bruges sideløbende med kontanter på samme måde som f.eks. mobilepay og betalingskort bruges i dag. Det kan være flere forskellige løsninger til forskellige behov – eller en løsning, der kan det hele. Det vigtigste er, at alle behov er dækket. Desuden er der </w:t>
      </w:r>
      <w:r w:rsidR="007D145A" w:rsidRPr="007D145A">
        <w:rPr>
          <w:bCs/>
        </w:rPr>
        <w:lastRenderedPageBreak/>
        <w:t xml:space="preserve">brug for en særskilt løsning i de sektorer, der lukker bemandede steder, som f.eks. </w:t>
      </w:r>
      <w:r w:rsidR="00682E21">
        <w:rPr>
          <w:bCs/>
        </w:rPr>
        <w:t xml:space="preserve">transportselskabernes </w:t>
      </w:r>
      <w:r w:rsidR="007D145A" w:rsidRPr="007D145A">
        <w:rPr>
          <w:bCs/>
        </w:rPr>
        <w:t>billetkontorer.</w:t>
      </w:r>
    </w:p>
    <w:p w14:paraId="7434CDB2" w14:textId="77777777" w:rsidR="00682E21" w:rsidRDefault="00682E21" w:rsidP="007D145A">
      <w:pPr>
        <w:rPr>
          <w:bCs/>
        </w:rPr>
      </w:pPr>
    </w:p>
    <w:p w14:paraId="173B4CBE" w14:textId="70CC99CA" w:rsidR="007D145A" w:rsidRPr="007D145A" w:rsidRDefault="007D145A" w:rsidP="007D145A">
      <w:pPr>
        <w:rPr>
          <w:bCs/>
        </w:rPr>
      </w:pPr>
      <w:r w:rsidRPr="007D145A">
        <w:rPr>
          <w:bCs/>
        </w:rPr>
        <w:t xml:space="preserve">Vi foreslår, at man laver en tværgående projektgruppe med Erhvervsministeriet, Indenrigsministeriet, Finans Danmark og DH. Projektgruppen inddrager andre relevante parter som f.eks. Ældre Sagen, Rådet for socialt udsatte, Nationalbanken, Transportministeriet, Dansk Erhverv og Copenhagen Fintech i arbejdet. Projektgruppen skal begynde med at danne sig et overblik over de nuværende erfaringer både nationalt og internationalt. Baseret på disse erfaringer og brugerinddragelse skal projektgruppen udvikle en langsigtet teknologisk løsning, der kan fungere som alternativ til kontanter. </w:t>
      </w:r>
    </w:p>
    <w:p w14:paraId="0552A567" w14:textId="77777777" w:rsidR="00682E21" w:rsidRDefault="00682E21" w:rsidP="007D145A">
      <w:pPr>
        <w:rPr>
          <w:bCs/>
        </w:rPr>
      </w:pPr>
    </w:p>
    <w:p w14:paraId="58FBCC2B" w14:textId="28C4147C" w:rsidR="007D145A" w:rsidRPr="00682E21" w:rsidRDefault="007D145A" w:rsidP="007D145A">
      <w:pPr>
        <w:rPr>
          <w:rStyle w:val="Underoverskrift"/>
        </w:rPr>
      </w:pPr>
      <w:r w:rsidRPr="00682E21">
        <w:rPr>
          <w:rStyle w:val="Underoverskrift"/>
        </w:rPr>
        <w:t>Tilgængelighed til nuværende alternative løsninger</w:t>
      </w:r>
    </w:p>
    <w:p w14:paraId="012ABF72" w14:textId="67D0FB43" w:rsidR="007D145A" w:rsidRPr="007D145A" w:rsidRDefault="007D145A" w:rsidP="007D145A">
      <w:pPr>
        <w:rPr>
          <w:bCs/>
        </w:rPr>
      </w:pPr>
      <w:r w:rsidRPr="007D145A">
        <w:rPr>
          <w:bCs/>
        </w:rPr>
        <w:t>Der er også behov for at sikre, at de nuværende digitale løsninger som f.eks. netbank, hæveautomater og mobile pay bliver tilgængelige, så de personer med handicap, der er digitale, kan bruge dem. Det gøres bl.a. ved en god implementering af EU’s Tilgængelighedsdirektiv.</w:t>
      </w:r>
    </w:p>
    <w:p w14:paraId="1C50983D" w14:textId="77777777" w:rsidR="007D145A" w:rsidRDefault="007D145A" w:rsidP="0045250C">
      <w:pPr>
        <w:rPr>
          <w:bCs/>
        </w:rPr>
      </w:pPr>
    </w:p>
    <w:p w14:paraId="7ABAB690" w14:textId="77777777" w:rsidR="007E1BB0" w:rsidRPr="007E1BB0" w:rsidRDefault="007E1BB0" w:rsidP="00682E21">
      <w:pPr>
        <w:rPr>
          <w:rStyle w:val="Underoverskrift"/>
        </w:rPr>
      </w:pPr>
      <w:r w:rsidRPr="007E1BB0">
        <w:rPr>
          <w:rStyle w:val="Underoverskrift"/>
        </w:rPr>
        <w:t>Adgang til kontanter</w:t>
      </w:r>
    </w:p>
    <w:p w14:paraId="1C3A46D1" w14:textId="51FD3A84" w:rsidR="00682E21" w:rsidRDefault="00682E21" w:rsidP="00682E21">
      <w:pPr>
        <w:rPr>
          <w:rFonts w:cs="Arial"/>
        </w:rPr>
      </w:pPr>
      <w:r>
        <w:rPr>
          <w:rFonts w:cs="Arial"/>
        </w:rPr>
        <w:t>Det bliver sværere og sværere at få fat i kontanter. Bankerne lukker deres kontantkasser og i filialerne henviser man til hæveautomater, og til at man kan få hjælp til at bruge dem. Hjælp er ikke en mulighed for de mennesker med handicap, der ikke kan huske en kode, da man skal have en kode for at bruge automaten. Og ofte er sproget for indviklet og teknisk på terminaler. Få hæveautomater er tilgængelige, hvilket betyder, at de ikke kan benyttes af personer med synshandicap.</w:t>
      </w:r>
    </w:p>
    <w:p w14:paraId="18E40D06" w14:textId="0A8DD836" w:rsidR="00682E21" w:rsidRDefault="00682E21" w:rsidP="00682E21">
      <w:pPr>
        <w:rPr>
          <w:rFonts w:cs="Arial"/>
        </w:rPr>
      </w:pPr>
    </w:p>
    <w:p w14:paraId="114CDECF" w14:textId="0D3CD9D2" w:rsidR="007F43B1" w:rsidRDefault="00682E21" w:rsidP="00682E21">
      <w:pPr>
        <w:rPr>
          <w:rFonts w:cs="Arial"/>
        </w:rPr>
      </w:pPr>
      <w:r>
        <w:rPr>
          <w:rFonts w:cs="Arial"/>
        </w:rPr>
        <w:t xml:space="preserve">DH mener derfor, der er behov for at sikre adgangen til kontanter. Dette kunne f.eks. gøres </w:t>
      </w:r>
      <w:r>
        <w:rPr>
          <w:rFonts w:asciiTheme="minorHAnsi" w:hAnsiTheme="minorHAnsi" w:cstheme="minorHAnsi"/>
        </w:rPr>
        <w:t>v</w:t>
      </w:r>
      <w:r w:rsidR="007E1BB0">
        <w:rPr>
          <w:rFonts w:asciiTheme="minorHAnsi" w:hAnsiTheme="minorHAnsi" w:cstheme="minorHAnsi"/>
        </w:rPr>
        <w:t xml:space="preserve">ed at pengeinstitutter, der </w:t>
      </w:r>
      <w:r>
        <w:rPr>
          <w:rFonts w:asciiTheme="minorHAnsi" w:hAnsiTheme="minorHAnsi" w:cstheme="minorHAnsi"/>
        </w:rPr>
        <w:t>opnå</w:t>
      </w:r>
      <w:r w:rsidR="007E1BB0">
        <w:rPr>
          <w:rFonts w:asciiTheme="minorHAnsi" w:hAnsiTheme="minorHAnsi" w:cstheme="minorHAnsi"/>
        </w:rPr>
        <w:t>r</w:t>
      </w:r>
      <w:r>
        <w:rPr>
          <w:rFonts w:asciiTheme="minorHAnsi" w:hAnsiTheme="minorHAnsi" w:cstheme="minorHAnsi"/>
        </w:rPr>
        <w:t xml:space="preserve"> licens af Finanstilsynet til at operere som pengeinstitut </w:t>
      </w:r>
      <w:r w:rsidR="007E1BB0">
        <w:rPr>
          <w:rFonts w:asciiTheme="minorHAnsi" w:hAnsiTheme="minorHAnsi" w:cstheme="minorHAnsi"/>
        </w:rPr>
        <w:t xml:space="preserve">skal leve op til </w:t>
      </w:r>
      <w:r>
        <w:rPr>
          <w:rFonts w:asciiTheme="minorHAnsi" w:hAnsiTheme="minorHAnsi" w:cstheme="minorHAnsi"/>
        </w:rPr>
        <w:t>krav i den finansielle regulering om, at man skal have fysiske filialer</w:t>
      </w:r>
      <w:r w:rsidR="007E1BB0">
        <w:rPr>
          <w:rFonts w:asciiTheme="minorHAnsi" w:hAnsiTheme="minorHAnsi" w:cstheme="minorHAnsi"/>
        </w:rPr>
        <w:t>,</w:t>
      </w:r>
      <w:r>
        <w:rPr>
          <w:rFonts w:asciiTheme="minorHAnsi" w:hAnsiTheme="minorHAnsi" w:cstheme="minorHAnsi"/>
        </w:rPr>
        <w:t xml:space="preserve"> eller at man skal have kontantkasser i de eventuelle filialer.</w:t>
      </w:r>
      <w:r>
        <w:rPr>
          <w:rFonts w:cs="Arial"/>
        </w:rPr>
        <w:t xml:space="preserve"> </w:t>
      </w:r>
      <w:r w:rsidR="007F43B1">
        <w:rPr>
          <w:rFonts w:cs="Arial"/>
        </w:rPr>
        <w:t xml:space="preserve">En sådan forpligtelse findes i Sverige: </w:t>
      </w:r>
    </w:p>
    <w:p w14:paraId="1899127A" w14:textId="55E73678" w:rsidR="00835CBB" w:rsidRPr="007F43B1" w:rsidRDefault="00682E21" w:rsidP="004F1ED7">
      <w:pPr>
        <w:rPr>
          <w:rFonts w:cs="Arial"/>
        </w:rPr>
      </w:pPr>
      <w:r>
        <w:rPr>
          <w:rFonts w:cs="Arial"/>
        </w:rPr>
        <w:t>”</w:t>
      </w:r>
      <w:r w:rsidRPr="00682E21">
        <w:rPr>
          <w:rFonts w:cs="Arial"/>
        </w:rPr>
        <w:t>Her har man besluttet at indføre lovgivning på området. I Sverige vedtog Riksdagen den 28. november 2019 en lovgivning, der pålægger de fem største kreditinstitutter i Sverige at sikre adgang til kontanter i "betryggende udstrækning" for både private og erhvervsdrivende. Konkret pålægges de fem største kreditinstitutter at sikre, at det dels er muligt for private at foretage kontanthævninger ("pladser for kontantudtag") og at det dels er muligt for erhvervsdrivende at indsætte kontantomsætning ("pladser for dagskasseindsætninger").</w:t>
      </w:r>
      <w:r>
        <w:rPr>
          <w:rFonts w:cs="Arial"/>
        </w:rPr>
        <w:t xml:space="preserve">” </w:t>
      </w:r>
      <w:r>
        <w:rPr>
          <w:rStyle w:val="Fodnotehenvisning"/>
          <w:rFonts w:cs="Arial"/>
        </w:rPr>
        <w:footnoteReference w:id="1"/>
      </w:r>
    </w:p>
    <w:p w14:paraId="22F67D33" w14:textId="77777777" w:rsidR="00094C71" w:rsidRDefault="00094C71" w:rsidP="004F1ED7"/>
    <w:p w14:paraId="33B6F911" w14:textId="77777777" w:rsidR="0045250C" w:rsidRDefault="0045250C" w:rsidP="0045250C">
      <w:r w:rsidRPr="00996AEA">
        <w:t xml:space="preserve">Skulle ovenstående give anledning til spørgsmål, kan disse rettes til chefkonsulent, Monica Løland, på tlf.: 3638 8524 eller e-mail: </w:t>
      </w:r>
      <w:hyperlink r:id="rId14" w:history="1">
        <w:r w:rsidRPr="00996AEA">
          <w:rPr>
            <w:rStyle w:val="Hyperlink"/>
          </w:rPr>
          <w:t>mol@handicap.dk</w:t>
        </w:r>
      </w:hyperlink>
      <w:r w:rsidRPr="00996AEA">
        <w:t xml:space="preserve">. </w:t>
      </w:r>
    </w:p>
    <w:p w14:paraId="0D7DD2A0" w14:textId="77777777" w:rsidR="0045250C" w:rsidRDefault="0045250C" w:rsidP="0045250C">
      <w:pPr>
        <w:autoSpaceDE w:val="0"/>
        <w:autoSpaceDN w:val="0"/>
        <w:rPr>
          <w:rFonts w:ascii="Times-Roman" w:hAnsi="Times-Roman"/>
          <w:sz w:val="24"/>
          <w:szCs w:val="24"/>
        </w:rPr>
      </w:pPr>
    </w:p>
    <w:p w14:paraId="2F06089C" w14:textId="77777777" w:rsidR="0045250C" w:rsidRDefault="0045250C" w:rsidP="0045250C"/>
    <w:p w14:paraId="15852343" w14:textId="77777777" w:rsidR="0045250C" w:rsidRDefault="0045250C" w:rsidP="0045250C">
      <w:r w:rsidRPr="00996AEA">
        <w:t>Med venlig hilsen</w:t>
      </w:r>
    </w:p>
    <w:p w14:paraId="2FA68BF8" w14:textId="77777777" w:rsidR="0045250C" w:rsidRDefault="0045250C" w:rsidP="0045250C"/>
    <w:p w14:paraId="23547FA3" w14:textId="7CEC9075" w:rsidR="0045250C" w:rsidRPr="00996AEA" w:rsidRDefault="0045250C" w:rsidP="0045250C">
      <w:bookmarkStart w:id="5" w:name="_GoBack"/>
      <w:bookmarkEnd w:id="5"/>
    </w:p>
    <w:p w14:paraId="7BB1622F" w14:textId="77777777" w:rsidR="0045250C" w:rsidRPr="00996AEA" w:rsidRDefault="0045250C" w:rsidP="0045250C"/>
    <w:p w14:paraId="5F109A56" w14:textId="77777777" w:rsidR="0045250C" w:rsidRPr="00E244D9" w:rsidRDefault="0045250C" w:rsidP="0045250C">
      <w:pPr>
        <w:rPr>
          <w:lang w:val="en-US"/>
        </w:rPr>
      </w:pPr>
      <w:r w:rsidRPr="00E244D9">
        <w:rPr>
          <w:lang w:val="en-US"/>
        </w:rPr>
        <w:t>Thorkild Olesen</w:t>
      </w:r>
      <w:r w:rsidRPr="00E244D9">
        <w:rPr>
          <w:lang w:val="en-US"/>
        </w:rPr>
        <w:tab/>
      </w:r>
      <w:r w:rsidRPr="00E244D9">
        <w:rPr>
          <w:lang w:val="en-US"/>
        </w:rPr>
        <w:br/>
      </w:r>
      <w:r w:rsidRPr="00E244D9">
        <w:rPr>
          <w:i/>
          <w:lang w:val="en-US"/>
        </w:rPr>
        <w:t>Formand</w:t>
      </w:r>
    </w:p>
    <w:p w14:paraId="22F67D38" w14:textId="4E4121B5" w:rsidR="007A5D34" w:rsidRDefault="007A5D34" w:rsidP="0045250C">
      <w:pPr>
        <w:keepNext/>
        <w:keepLines/>
      </w:pPr>
    </w:p>
    <w:sectPr w:rsidR="007A5D34" w:rsidSect="00E10AC0">
      <w:headerReference w:type="default"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7D47" w14:textId="77777777" w:rsidR="00F929B9" w:rsidRDefault="007E1BB0">
      <w:pPr>
        <w:spacing w:line="240" w:lineRule="auto"/>
      </w:pPr>
      <w:r>
        <w:separator/>
      </w:r>
    </w:p>
  </w:endnote>
  <w:endnote w:type="continuationSeparator" w:id="0">
    <w:p w14:paraId="22F67D49" w14:textId="77777777" w:rsidR="00F929B9" w:rsidRDefault="007E1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6441CA0E-0D03-433D-BFC9-EE9C30CD0AF7}"/>
    <w:embedBold r:id="rId2" w:fontKey="{9D1EED59-D39C-46AB-BA3E-412C47753D6B}"/>
    <w:embedItalic r:id="rId3" w:fontKey="{AB262D78-80AB-4ACD-AE0B-6B809EB5A64A}"/>
    <w:embedBoldItalic r:id="rId4" w:fontKey="{D5A941A1-0917-4974-B982-81C74CE92A27}"/>
  </w:font>
  <w:font w:name="Verdana">
    <w:panose1 w:val="020B0604030504040204"/>
    <w:charset w:val="00"/>
    <w:family w:val="swiss"/>
    <w:pitch w:val="variable"/>
    <w:sig w:usb0="A00006FF" w:usb1="4000205B" w:usb2="00000010" w:usb3="00000000" w:csb0="0000019F" w:csb1="00000000"/>
    <w:embedRegular r:id="rId5" w:fontKey="{A50BD54B-163D-4470-AA8B-33605E9DE9A7}"/>
    <w:embedBold r:id="rId6" w:fontKey="{C439F365-5DAA-41F8-A0CB-7A77904D858B}"/>
    <w:embedItalic r:id="rId7" w:fontKey="{A3045167-B2AC-4AA9-A773-CA393691F312}"/>
    <w:embedBoldItalic r:id="rId8" w:fontKey="{68E0CE00-F87F-4072-A9C6-A5856DF1646D}"/>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D3D" w14:textId="77777777" w:rsidR="00E9405E" w:rsidRDefault="007E1BB0">
    <w:pPr>
      <w:pStyle w:val="Sidefod"/>
    </w:pPr>
    <w:r>
      <w:rPr>
        <w:noProof/>
        <w:lang w:eastAsia="da-DK"/>
      </w:rPr>
      <mc:AlternateContent>
        <mc:Choice Requires="wps">
          <w:drawing>
            <wp:anchor distT="0" distB="0" distL="114300" distR="114300" simplePos="0" relativeHeight="251662336" behindDoc="0" locked="0" layoutInCell="1" allowOverlap="1" wp14:anchorId="22F67D43" wp14:editId="22F67D44">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2F67D4B" w14:textId="61B876C3" w:rsidR="004F1A28" w:rsidRDefault="007E1BB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0342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0342C">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F67D43"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22F67D4B" w14:textId="61B876C3" w:rsidR="004F1A28" w:rsidRDefault="007E1BB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0342C">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0342C">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B07038" w14:paraId="22F67D41" w14:textId="77777777" w:rsidTr="00C62171">
      <w:tc>
        <w:tcPr>
          <w:tcW w:w="10915" w:type="dxa"/>
        </w:tcPr>
        <w:p w14:paraId="22F67D40" w14:textId="77777777" w:rsidR="0087744F" w:rsidRPr="00310FAA" w:rsidRDefault="007E1BB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22F67D42"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7D43" w14:textId="77777777" w:rsidR="00F929B9" w:rsidRDefault="007E1BB0">
      <w:pPr>
        <w:spacing w:line="240" w:lineRule="auto"/>
      </w:pPr>
      <w:r>
        <w:separator/>
      </w:r>
    </w:p>
  </w:footnote>
  <w:footnote w:type="continuationSeparator" w:id="0">
    <w:p w14:paraId="22F67D45" w14:textId="77777777" w:rsidR="00F929B9" w:rsidRDefault="007E1BB0">
      <w:pPr>
        <w:spacing w:line="240" w:lineRule="auto"/>
      </w:pPr>
      <w:r>
        <w:continuationSeparator/>
      </w:r>
    </w:p>
  </w:footnote>
  <w:footnote w:id="1">
    <w:p w14:paraId="60E64B52" w14:textId="3E30A18B" w:rsidR="00682E21" w:rsidRDefault="00682E21">
      <w:pPr>
        <w:pStyle w:val="Fodnotetekst"/>
      </w:pPr>
      <w:r>
        <w:rPr>
          <w:rStyle w:val="Fodnotehenvisning"/>
        </w:rPr>
        <w:footnoteRef/>
      </w:r>
      <w:r>
        <w:t xml:space="preserve"> </w:t>
      </w:r>
      <w:hyperlink r:id="rId1" w:history="1">
        <w:r>
          <w:rPr>
            <w:rStyle w:val="Hyperlink"/>
            <w:b/>
            <w:bCs/>
          </w:rPr>
          <w:t>https://www.ft.dk/samling/20201/almdel/ERU/bilag/121/2303365.pdf</w:t>
        </w:r>
      </w:hyperlink>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D3A" w14:textId="77777777" w:rsidR="00022BE5" w:rsidRDefault="00022BE5" w:rsidP="00022BE5">
    <w:pPr>
      <w:pStyle w:val="Sidehoved"/>
    </w:pPr>
  </w:p>
  <w:p w14:paraId="22F67D3B"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D3E" w14:textId="77777777" w:rsidR="002762D8" w:rsidRDefault="007E1BB0" w:rsidP="00F4074D">
    <w:pPr>
      <w:pStyle w:val="Sidehoved"/>
    </w:pPr>
    <w:r>
      <w:rPr>
        <w:noProof/>
        <w:lang w:eastAsia="da-DK"/>
      </w:rPr>
      <w:drawing>
        <wp:anchor distT="0" distB="0" distL="114300" distR="114300" simplePos="0" relativeHeight="251660288" behindDoc="0" locked="0" layoutInCell="1" allowOverlap="1" wp14:anchorId="22F67D45" wp14:editId="22F67D46">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22F67D47" wp14:editId="22F67D48">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2F67D3F" w14:textId="77777777" w:rsidR="008F4D20" w:rsidRPr="00F4074D" w:rsidRDefault="007E1BB0" w:rsidP="00F4074D">
    <w:pPr>
      <w:pStyle w:val="Sidehoved"/>
    </w:pPr>
    <w:r>
      <w:rPr>
        <w:noProof/>
        <w:lang w:eastAsia="da-DK"/>
      </w:rPr>
      <mc:AlternateContent>
        <mc:Choice Requires="wps">
          <w:drawing>
            <wp:anchor distT="0" distB="0" distL="360045" distR="0" simplePos="0" relativeHeight="251659264" behindDoc="0" locked="0" layoutInCell="1" allowOverlap="1" wp14:anchorId="22F67D49" wp14:editId="15D2A607">
              <wp:simplePos x="0" y="0"/>
              <wp:positionH relativeFrom="rightMargin">
                <wp:posOffset>-877570</wp:posOffset>
              </wp:positionH>
              <wp:positionV relativeFrom="page">
                <wp:posOffset>1057275</wp:posOffset>
              </wp:positionV>
              <wp:extent cx="1601470" cy="1800225"/>
              <wp:effectExtent l="0" t="0" r="0" b="9525"/>
              <wp:wrapSquare wrapText="bothSides"/>
              <wp:docPr id="3" name="Address"/>
              <wp:cNvGraphicFramePr/>
              <a:graphic xmlns:a="http://schemas.openxmlformats.org/drawingml/2006/main">
                <a:graphicData uri="http://schemas.microsoft.com/office/word/2010/wordprocessingShape">
                  <wps:wsp>
                    <wps:cNvSpPr txBox="1"/>
                    <wps:spPr>
                      <a:xfrm>
                        <a:off x="0" y="0"/>
                        <a:ext cx="160147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B07038" w14:paraId="22F67D53" w14:textId="77777777" w:rsidTr="004D35CC">
                            <w:tc>
                              <w:tcPr>
                                <w:tcW w:w="1960" w:type="dxa"/>
                              </w:tcPr>
                              <w:p w14:paraId="22F67D4C" w14:textId="77777777" w:rsidR="00244D70" w:rsidRPr="00244D70" w:rsidRDefault="007E1BB0" w:rsidP="00244D70">
                                <w:pPr>
                                  <w:pStyle w:val="Template-Adresse"/>
                                </w:pPr>
                                <w:r>
                                  <w:t>Blekinge Boulevard 2</w:t>
                                </w:r>
                              </w:p>
                              <w:p w14:paraId="22F67D4D" w14:textId="77777777" w:rsidR="00244D70" w:rsidRPr="00244D70" w:rsidRDefault="007E1BB0" w:rsidP="00244D70">
                                <w:pPr>
                                  <w:pStyle w:val="Template-Adresse"/>
                                </w:pPr>
                                <w:r>
                                  <w:t>2630 Taastrup, Danmark</w:t>
                                </w:r>
                              </w:p>
                              <w:p w14:paraId="22F67D4E" w14:textId="77777777" w:rsidR="00F0152B" w:rsidRPr="00244D70" w:rsidRDefault="007E1BB0" w:rsidP="00FC2BA0">
                                <w:pPr>
                                  <w:pStyle w:val="Template-Adresse"/>
                                </w:pPr>
                                <w:r>
                                  <w:t>Tlf.</w:t>
                                </w:r>
                                <w:r w:rsidR="004166DD">
                                  <w:t>:  +45 3675 1777</w:t>
                                </w:r>
                              </w:p>
                              <w:p w14:paraId="22F67D4F" w14:textId="77777777" w:rsidR="00244D70" w:rsidRDefault="007E1BB0" w:rsidP="001542A8">
                                <w:pPr>
                                  <w:pStyle w:val="Template-Adresse"/>
                                </w:pPr>
                                <w:r>
                                  <w:t>dh@handicap</w:t>
                                </w:r>
                                <w:r w:rsidR="00FC2BA0">
                                  <w:t>.</w:t>
                                </w:r>
                                <w:r>
                                  <w:t>dk</w:t>
                                </w:r>
                              </w:p>
                              <w:p w14:paraId="22F67D50" w14:textId="77777777" w:rsidR="00F0152B" w:rsidRDefault="007E1BB0" w:rsidP="00182651">
                                <w:pPr>
                                  <w:pStyle w:val="Template-Adresse"/>
                                </w:pPr>
                                <w:r>
                                  <w:t>www.handicap.dk</w:t>
                                </w:r>
                              </w:p>
                              <w:p w14:paraId="22F67D51" w14:textId="77777777" w:rsidR="008D4691" w:rsidRDefault="008D4691" w:rsidP="00182651">
                                <w:pPr>
                                  <w:pStyle w:val="Template-Adresse"/>
                                </w:pPr>
                              </w:p>
                              <w:p w14:paraId="22F67D52" w14:textId="77777777" w:rsidR="00F0152B" w:rsidRPr="008D4691" w:rsidRDefault="007E1BB0" w:rsidP="00182651">
                                <w:pPr>
                                  <w:pStyle w:val="Template-Adresse"/>
                                  <w:rPr>
                                    <w:szCs w:val="16"/>
                                  </w:rPr>
                                </w:pPr>
                                <w:bookmarkStart w:id="6" w:name="Dato"/>
                                <w:r w:rsidRPr="008D4691">
                                  <w:rPr>
                                    <w:szCs w:val="16"/>
                                  </w:rPr>
                                  <w:t>21. januar 2021</w:t>
                                </w:r>
                                <w:bookmarkStart w:id="7" w:name="SagsID"/>
                                <w:bookmarkEnd w:id="6"/>
                                <w:r w:rsidRPr="008D4691">
                                  <w:rPr>
                                    <w:szCs w:val="16"/>
                                  </w:rPr>
                                  <w:t>6-2021-00068</w:t>
                                </w:r>
                                <w:bookmarkStart w:id="8" w:name="DokID"/>
                                <w:bookmarkEnd w:id="7"/>
                                <w:r w:rsidRPr="008D4691">
                                  <w:rPr>
                                    <w:szCs w:val="16"/>
                                  </w:rPr>
                                  <w:t>518544</w:t>
                                </w:r>
                                <w:bookmarkEnd w:id="8"/>
                              </w:p>
                            </w:tc>
                          </w:tr>
                        </w:tbl>
                        <w:p w14:paraId="22F67D54"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67D49" id="_x0000_t202" coordsize="21600,21600" o:spt="202" path="m,l,21600r21600,l21600,xe">
              <v:stroke joinstyle="miter"/>
              <v:path gradientshapeok="t" o:connecttype="rect"/>
            </v:shapetype>
            <v:shape id="Address" o:spid="_x0000_s1027" type="#_x0000_t202" style="position:absolute;margin-left:-69.1pt;margin-top:83.25pt;width:126.1pt;height:141.75pt;z-index:251659264;visibility:visible;mso-wrap-style:square;mso-width-percent:0;mso-height-percent:0;mso-wrap-distance-left:28.35pt;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B07038" w14:paraId="22F67D53" w14:textId="77777777" w:rsidTr="004D35CC">
                      <w:tc>
                        <w:tcPr>
                          <w:tcW w:w="1960" w:type="dxa"/>
                        </w:tcPr>
                        <w:p w14:paraId="22F67D4C" w14:textId="77777777" w:rsidR="00244D70" w:rsidRPr="00244D70" w:rsidRDefault="007E1BB0" w:rsidP="00244D70">
                          <w:pPr>
                            <w:pStyle w:val="Template-Adresse"/>
                          </w:pPr>
                          <w:r>
                            <w:t>Blekinge Boulevard 2</w:t>
                          </w:r>
                        </w:p>
                        <w:p w14:paraId="22F67D4D" w14:textId="77777777" w:rsidR="00244D70" w:rsidRPr="00244D70" w:rsidRDefault="007E1BB0" w:rsidP="00244D70">
                          <w:pPr>
                            <w:pStyle w:val="Template-Adresse"/>
                          </w:pPr>
                          <w:r>
                            <w:t>2630 Taastrup, Danmark</w:t>
                          </w:r>
                        </w:p>
                        <w:p w14:paraId="22F67D4E" w14:textId="77777777" w:rsidR="00F0152B" w:rsidRPr="00244D70" w:rsidRDefault="007E1BB0" w:rsidP="00FC2BA0">
                          <w:pPr>
                            <w:pStyle w:val="Template-Adresse"/>
                          </w:pPr>
                          <w:r>
                            <w:t>Tlf.</w:t>
                          </w:r>
                          <w:r w:rsidR="004166DD">
                            <w:t>:  +45 3675 1777</w:t>
                          </w:r>
                        </w:p>
                        <w:p w14:paraId="22F67D4F" w14:textId="77777777" w:rsidR="00244D70" w:rsidRDefault="007E1BB0" w:rsidP="001542A8">
                          <w:pPr>
                            <w:pStyle w:val="Template-Adresse"/>
                          </w:pPr>
                          <w:r>
                            <w:t>dh@handicap</w:t>
                          </w:r>
                          <w:r w:rsidR="00FC2BA0">
                            <w:t>.</w:t>
                          </w:r>
                          <w:r>
                            <w:t>dk</w:t>
                          </w:r>
                        </w:p>
                        <w:p w14:paraId="22F67D50" w14:textId="77777777" w:rsidR="00F0152B" w:rsidRDefault="007E1BB0" w:rsidP="00182651">
                          <w:pPr>
                            <w:pStyle w:val="Template-Adresse"/>
                          </w:pPr>
                          <w:r>
                            <w:t>www.handicap.dk</w:t>
                          </w:r>
                        </w:p>
                        <w:p w14:paraId="22F67D51" w14:textId="77777777" w:rsidR="008D4691" w:rsidRDefault="008D4691" w:rsidP="00182651">
                          <w:pPr>
                            <w:pStyle w:val="Template-Adresse"/>
                          </w:pPr>
                        </w:p>
                        <w:p w14:paraId="22F67D52" w14:textId="77777777" w:rsidR="00F0152B" w:rsidRPr="008D4691" w:rsidRDefault="007E1BB0" w:rsidP="00182651">
                          <w:pPr>
                            <w:pStyle w:val="Template-Adresse"/>
                            <w:rPr>
                              <w:szCs w:val="16"/>
                            </w:rPr>
                          </w:pPr>
                          <w:bookmarkStart w:id="9" w:name="Dato"/>
                          <w:r w:rsidRPr="008D4691">
                            <w:rPr>
                              <w:szCs w:val="16"/>
                            </w:rPr>
                            <w:t>21. januar 2021</w:t>
                          </w:r>
                          <w:bookmarkStart w:id="10" w:name="SagsID"/>
                          <w:bookmarkEnd w:id="9"/>
                          <w:r w:rsidRPr="008D4691">
                            <w:rPr>
                              <w:szCs w:val="16"/>
                            </w:rPr>
                            <w:t>6-2021-00068</w:t>
                          </w:r>
                          <w:bookmarkStart w:id="11" w:name="DokID"/>
                          <w:bookmarkEnd w:id="10"/>
                          <w:r w:rsidRPr="008D4691">
                            <w:rPr>
                              <w:szCs w:val="16"/>
                            </w:rPr>
                            <w:t>518544</w:t>
                          </w:r>
                          <w:bookmarkEnd w:id="11"/>
                        </w:p>
                      </w:tc>
                    </w:tr>
                  </w:tbl>
                  <w:p w14:paraId="22F67D54"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7AD4794"/>
    <w:multiLevelType w:val="hybridMultilevel"/>
    <w:tmpl w:val="15F80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621D8"/>
    <w:rsid w:val="003B35B0"/>
    <w:rsid w:val="003C3569"/>
    <w:rsid w:val="003C4F9F"/>
    <w:rsid w:val="003C60F1"/>
    <w:rsid w:val="003F1FFD"/>
    <w:rsid w:val="0040682B"/>
    <w:rsid w:val="004166DD"/>
    <w:rsid w:val="00421009"/>
    <w:rsid w:val="00424709"/>
    <w:rsid w:val="00424AD9"/>
    <w:rsid w:val="00436CBB"/>
    <w:rsid w:val="0045250C"/>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2E21"/>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D145A"/>
    <w:rsid w:val="007E1BB0"/>
    <w:rsid w:val="007E373C"/>
    <w:rsid w:val="007F43B1"/>
    <w:rsid w:val="008002CE"/>
    <w:rsid w:val="00810A86"/>
    <w:rsid w:val="0082034F"/>
    <w:rsid w:val="00834A5D"/>
    <w:rsid w:val="00835CBB"/>
    <w:rsid w:val="00836161"/>
    <w:rsid w:val="008408A0"/>
    <w:rsid w:val="0087744F"/>
    <w:rsid w:val="00885E3C"/>
    <w:rsid w:val="008866FE"/>
    <w:rsid w:val="00892D08"/>
    <w:rsid w:val="00893791"/>
    <w:rsid w:val="008A318C"/>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07038"/>
    <w:rsid w:val="00B20C54"/>
    <w:rsid w:val="00B24E70"/>
    <w:rsid w:val="00B52EA4"/>
    <w:rsid w:val="00B539F7"/>
    <w:rsid w:val="00B80BC6"/>
    <w:rsid w:val="00BB4255"/>
    <w:rsid w:val="00BC33AB"/>
    <w:rsid w:val="00BF0D57"/>
    <w:rsid w:val="00C34D5A"/>
    <w:rsid w:val="00C357EF"/>
    <w:rsid w:val="00C439CB"/>
    <w:rsid w:val="00C62171"/>
    <w:rsid w:val="00C75409"/>
    <w:rsid w:val="00CA0183"/>
    <w:rsid w:val="00CA0A7D"/>
    <w:rsid w:val="00CA1F51"/>
    <w:rsid w:val="00CC6322"/>
    <w:rsid w:val="00CD6495"/>
    <w:rsid w:val="00CE5168"/>
    <w:rsid w:val="00CE57E0"/>
    <w:rsid w:val="00D0342C"/>
    <w:rsid w:val="00D23C1F"/>
    <w:rsid w:val="00D27D0E"/>
    <w:rsid w:val="00D31954"/>
    <w:rsid w:val="00D3752F"/>
    <w:rsid w:val="00D53670"/>
    <w:rsid w:val="00D55E11"/>
    <w:rsid w:val="00D74908"/>
    <w:rsid w:val="00D81FF6"/>
    <w:rsid w:val="00D87C66"/>
    <w:rsid w:val="00D96141"/>
    <w:rsid w:val="00DB31AF"/>
    <w:rsid w:val="00DB6858"/>
    <w:rsid w:val="00DC246F"/>
    <w:rsid w:val="00DC61BD"/>
    <w:rsid w:val="00DD1936"/>
    <w:rsid w:val="00DE2B28"/>
    <w:rsid w:val="00DE2EB8"/>
    <w:rsid w:val="00E10AC0"/>
    <w:rsid w:val="00E53EE9"/>
    <w:rsid w:val="00E91524"/>
    <w:rsid w:val="00E9405E"/>
    <w:rsid w:val="00ED5310"/>
    <w:rsid w:val="00ED6EC5"/>
    <w:rsid w:val="00EF251A"/>
    <w:rsid w:val="00F0152B"/>
    <w:rsid w:val="00F04788"/>
    <w:rsid w:val="00F0783E"/>
    <w:rsid w:val="00F233E7"/>
    <w:rsid w:val="00F4074D"/>
    <w:rsid w:val="00F579ED"/>
    <w:rsid w:val="00F710A5"/>
    <w:rsid w:val="00F73354"/>
    <w:rsid w:val="00F929B9"/>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67D2A"/>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682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435">
      <w:bodyDiv w:val="1"/>
      <w:marLeft w:val="0"/>
      <w:marRight w:val="0"/>
      <w:marTop w:val="0"/>
      <w:marBottom w:val="0"/>
      <w:divBdr>
        <w:top w:val="none" w:sz="0" w:space="0" w:color="auto"/>
        <w:left w:val="none" w:sz="0" w:space="0" w:color="auto"/>
        <w:bottom w:val="none" w:sz="0" w:space="0" w:color="auto"/>
        <w:right w:val="none" w:sz="0" w:space="0" w:color="auto"/>
      </w:divBdr>
    </w:div>
    <w:div w:id="883830790">
      <w:bodyDiv w:val="1"/>
      <w:marLeft w:val="0"/>
      <w:marRight w:val="0"/>
      <w:marTop w:val="0"/>
      <w:marBottom w:val="0"/>
      <w:divBdr>
        <w:top w:val="none" w:sz="0" w:space="0" w:color="auto"/>
        <w:left w:val="none" w:sz="0" w:space="0" w:color="auto"/>
        <w:bottom w:val="none" w:sz="0" w:space="0" w:color="auto"/>
        <w:right w:val="none" w:sz="0" w:space="0" w:color="auto"/>
      </w:divBdr>
    </w:div>
    <w:div w:id="1891846442">
      <w:bodyDiv w:val="1"/>
      <w:marLeft w:val="0"/>
      <w:marRight w:val="0"/>
      <w:marTop w:val="0"/>
      <w:marBottom w:val="0"/>
      <w:divBdr>
        <w:top w:val="none" w:sz="0" w:space="0" w:color="auto"/>
        <w:left w:val="none" w:sz="0" w:space="0" w:color="auto"/>
        <w:bottom w:val="none" w:sz="0" w:space="0" w:color="auto"/>
        <w:right w:val="none" w:sz="0" w:space="0" w:color="auto"/>
      </w:divBdr>
    </w:div>
    <w:div w:id="2012297146">
      <w:bodyDiv w:val="1"/>
      <w:marLeft w:val="0"/>
      <w:marRight w:val="0"/>
      <w:marTop w:val="0"/>
      <w:marBottom w:val="0"/>
      <w:divBdr>
        <w:top w:val="none" w:sz="0" w:space="0" w:color="auto"/>
        <w:left w:val="none" w:sz="0" w:space="0" w:color="auto"/>
        <w:bottom w:val="none" w:sz="0" w:space="0" w:color="auto"/>
        <w:right w:val="none" w:sz="0" w:space="0" w:color="auto"/>
      </w:divBdr>
    </w:div>
    <w:div w:id="20867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k@ftnet.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ftnet.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ering@ftnet.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handicap.dk"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ft.dk/samling/20201/almdel/ERU/bilag/121/2303365.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E35C0FD177D4C98F31DC511968801" ma:contentTypeVersion="0" ma:contentTypeDescription="Create a new document." ma:contentTypeScope="" ma:versionID="2976b1f0fee7f75e28f2da97a1da738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55BE-6600-47C9-8AD1-59C93D87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E0B72A-47F7-4965-87BD-B7CECAD84338}">
  <ds:schemaRefs>
    <ds:schemaRef ds:uri="http://schemas.microsoft.com/sharepoint/v3/contenttype/forms"/>
  </ds:schemaRefs>
</ds:datastoreItem>
</file>

<file path=customXml/itemProps3.xml><?xml version="1.0" encoding="utf-8"?>
<ds:datastoreItem xmlns:ds="http://schemas.openxmlformats.org/officeDocument/2006/customXml" ds:itemID="{638ED549-53F7-4E6D-830C-F8611D6722AD}">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529CC3C-CF83-43D2-B448-04862A5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2</Pages>
  <Words>661</Words>
  <Characters>4039</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Monica Løland</cp:lastModifiedBy>
  <cp:revision>2</cp:revision>
  <cp:lastPrinted>2019-07-03T07:32:00Z</cp:lastPrinted>
  <dcterms:created xsi:type="dcterms:W3CDTF">2021-02-04T13:33:00Z</dcterms:created>
  <dcterms:modified xsi:type="dcterms:W3CDTF">2021-02-04T13:33:00Z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0x010100FDAE35C0FD177D4C98F31DC511968801</vt:lpwstr>
  </property>
  <property fmtid="{D5CDD505-2E9C-101B-9397-08002B2CF9AE}" pid="3" name="TeamShareLastOpen">
    <vt:lpwstr>28-01-2021 15:27:00</vt:lpwstr>
  </property>
</Properties>
</file>