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0699" w14:textId="77777777" w:rsidR="00652538" w:rsidRPr="00521BDD" w:rsidRDefault="002C39DF" w:rsidP="00846746">
      <w:pPr>
        <w:spacing w:after="0" w:line="240" w:lineRule="auto"/>
        <w:rPr>
          <w:rFonts w:ascii="Times New Roman" w:hAnsi="Times New Roman"/>
          <w:sz w:val="26"/>
          <w:szCs w:val="26"/>
        </w:rPr>
      </w:pPr>
      <w:bookmarkStart w:id="0" w:name="Navn"/>
      <w:bookmarkEnd w:id="0"/>
      <w:r w:rsidRPr="00C130CD">
        <w:rPr>
          <w:rFonts w:ascii="Arial" w:hAnsi="Arial" w:cs="Arial"/>
          <w:sz w:val="26"/>
          <w:szCs w:val="26"/>
        </w:rPr>
        <w:br/>
      </w:r>
      <w:bookmarkStart w:id="1" w:name="Adresse"/>
      <w:bookmarkEnd w:id="1"/>
      <w:r w:rsidRPr="00C130CD">
        <w:rPr>
          <w:rFonts w:ascii="Arial" w:hAnsi="Arial" w:cs="Arial"/>
          <w:sz w:val="26"/>
          <w:szCs w:val="26"/>
        </w:rPr>
        <w:br/>
      </w:r>
      <w:bookmarkStart w:id="2" w:name="postnummer"/>
      <w:bookmarkEnd w:id="2"/>
      <w:r w:rsidRPr="00C130CD">
        <w:rPr>
          <w:rFonts w:ascii="Arial" w:hAnsi="Arial" w:cs="Arial"/>
          <w:sz w:val="26"/>
          <w:szCs w:val="26"/>
        </w:rPr>
        <w:t xml:space="preserve"> </w:t>
      </w:r>
      <w:bookmarkStart w:id="3" w:name="by"/>
      <w:bookmarkEnd w:id="3"/>
      <w:r w:rsidRPr="00521BDD">
        <w:rPr>
          <w:rFonts w:ascii="Times New Roman" w:hAnsi="Times New Roman"/>
          <w:sz w:val="26"/>
          <w:szCs w:val="26"/>
        </w:rPr>
        <w:br/>
      </w:r>
    </w:p>
    <w:p w14:paraId="0AC3069A" w14:textId="77777777" w:rsidR="00A5736B" w:rsidRPr="00521BDD" w:rsidRDefault="00B522BB" w:rsidP="00A5736B">
      <w:pPr>
        <w:jc w:val="right"/>
        <w:rPr>
          <w:rFonts w:ascii="Times New Roman" w:hAnsi="Times New Roman"/>
          <w:sz w:val="26"/>
          <w:szCs w:val="26"/>
        </w:rPr>
      </w:pPr>
    </w:p>
    <w:p w14:paraId="0AC3069B" w14:textId="515E4CBB" w:rsidR="00652538" w:rsidRDefault="002C39DF"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2</w:t>
      </w:r>
      <w:r w:rsidR="00895D38">
        <w:rPr>
          <w:rFonts w:ascii="Times New Roman" w:hAnsi="Times New Roman"/>
          <w:sz w:val="26"/>
          <w:szCs w:val="26"/>
        </w:rPr>
        <w:t>7</w:t>
      </w:r>
      <w:bookmarkStart w:id="5" w:name="_GoBack"/>
      <w:bookmarkEnd w:id="5"/>
      <w:r>
        <w:rPr>
          <w:rFonts w:ascii="Times New Roman" w:hAnsi="Times New Roman"/>
          <w:sz w:val="26"/>
          <w:szCs w:val="26"/>
        </w:rPr>
        <w:t>. november 2017</w:t>
      </w:r>
      <w:bookmarkEnd w:id="4"/>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16-2017-00557</w:t>
      </w:r>
      <w:bookmarkEnd w:id="6"/>
      <w:r>
        <w:rPr>
          <w:rFonts w:ascii="Times New Roman" w:hAnsi="Times New Roman"/>
          <w:sz w:val="18"/>
          <w:szCs w:val="18"/>
        </w:rPr>
        <w:t xml:space="preserve"> – Dok. </w:t>
      </w:r>
      <w:bookmarkStart w:id="7" w:name="dokumentnummer"/>
      <w:proofErr w:type="gramStart"/>
      <w:r>
        <w:rPr>
          <w:rFonts w:ascii="Times New Roman" w:hAnsi="Times New Roman"/>
          <w:sz w:val="18"/>
          <w:szCs w:val="18"/>
        </w:rPr>
        <w:t>345172</w:t>
      </w:r>
      <w:bookmarkEnd w:id="7"/>
      <w:proofErr w:type="gramEnd"/>
      <w:r>
        <w:rPr>
          <w:rFonts w:ascii="Times New Roman" w:hAnsi="Times New Roman"/>
          <w:sz w:val="18"/>
          <w:szCs w:val="18"/>
        </w:rPr>
        <w:t>/</w:t>
      </w:r>
      <w:bookmarkStart w:id="8" w:name="Dokumentansvarlig"/>
      <w:proofErr w:type="spellStart"/>
      <w:r>
        <w:rPr>
          <w:rFonts w:ascii="Times New Roman" w:hAnsi="Times New Roman"/>
          <w:sz w:val="18"/>
          <w:szCs w:val="18"/>
        </w:rPr>
        <w:t>tk_dh</w:t>
      </w:r>
      <w:bookmarkEnd w:id="8"/>
      <w:proofErr w:type="spellEnd"/>
    </w:p>
    <w:p w14:paraId="0AC3069C" w14:textId="51621F86" w:rsidR="00A5736B" w:rsidRPr="00377295" w:rsidRDefault="002C39DF" w:rsidP="00A5736B">
      <w:pPr>
        <w:pStyle w:val="Typografi1"/>
        <w:pBdr>
          <w:bottom w:val="single" w:sz="4" w:space="1" w:color="auto"/>
        </w:pBdr>
        <w:rPr>
          <w:rFonts w:cs="Arial"/>
          <w:sz w:val="30"/>
          <w:szCs w:val="30"/>
        </w:rPr>
      </w:pPr>
      <w:r>
        <w:br/>
      </w:r>
      <w:bookmarkStart w:id="9" w:name="Titel"/>
      <w:r w:rsidR="00895D38">
        <w:rPr>
          <w:rFonts w:cs="Arial"/>
          <w:sz w:val="30"/>
          <w:szCs w:val="30"/>
        </w:rPr>
        <w:t>H</w:t>
      </w:r>
      <w:r w:rsidRPr="00377295">
        <w:rPr>
          <w:rFonts w:cs="Arial"/>
          <w:sz w:val="30"/>
          <w:szCs w:val="30"/>
        </w:rPr>
        <w:t>øringssvar om vejledning om merudgifter</w:t>
      </w:r>
      <w:bookmarkEnd w:id="9"/>
      <w:r w:rsidR="002345A4">
        <w:rPr>
          <w:rFonts w:cs="Arial"/>
          <w:sz w:val="30"/>
          <w:szCs w:val="30"/>
        </w:rPr>
        <w:t xml:space="preserve"> ved den daglige livsførelse</w:t>
      </w:r>
    </w:p>
    <w:p w14:paraId="17AD5B02" w14:textId="5E9A6B27" w:rsidR="002345A4" w:rsidRDefault="002345A4" w:rsidP="002345A4">
      <w:pPr>
        <w:spacing w:after="0"/>
        <w:rPr>
          <w:rFonts w:ascii="Times New Roman" w:hAnsi="Times New Roman"/>
          <w:sz w:val="26"/>
          <w:szCs w:val="26"/>
        </w:rPr>
      </w:pPr>
      <w:r>
        <w:rPr>
          <w:rFonts w:ascii="Times New Roman" w:hAnsi="Times New Roman"/>
          <w:sz w:val="26"/>
          <w:szCs w:val="26"/>
        </w:rPr>
        <w:t xml:space="preserve">DH takker for muligheden for at afgive bemærkninger. </w:t>
      </w:r>
      <w:r w:rsidR="00E96468">
        <w:rPr>
          <w:rFonts w:ascii="Times New Roman" w:hAnsi="Times New Roman"/>
          <w:sz w:val="26"/>
          <w:szCs w:val="26"/>
        </w:rPr>
        <w:t xml:space="preserve">Selv om flere af dem kræver egentlige regelændringer, ønsker vi alligevel at gøre opmærksom på dem i denne sammenhæng. </w:t>
      </w:r>
    </w:p>
    <w:p w14:paraId="72AEA509" w14:textId="77777777" w:rsidR="00E45DE3" w:rsidRPr="002345A4" w:rsidRDefault="00E45DE3" w:rsidP="002345A4">
      <w:pPr>
        <w:spacing w:after="0"/>
        <w:rPr>
          <w:rFonts w:ascii="Times New Roman" w:hAnsi="Times New Roman"/>
          <w:sz w:val="26"/>
          <w:szCs w:val="26"/>
        </w:rPr>
      </w:pPr>
    </w:p>
    <w:p w14:paraId="3D4665AF" w14:textId="1A7B497B" w:rsidR="002345A4" w:rsidRPr="00E45DE3" w:rsidRDefault="00E45DE3" w:rsidP="002345A4">
      <w:pPr>
        <w:spacing w:after="0"/>
        <w:rPr>
          <w:rFonts w:ascii="Times New Roman" w:hAnsi="Times New Roman"/>
          <w:b/>
          <w:sz w:val="26"/>
          <w:szCs w:val="26"/>
        </w:rPr>
      </w:pPr>
      <w:r w:rsidRPr="00E45DE3">
        <w:rPr>
          <w:rFonts w:ascii="Times New Roman" w:hAnsi="Times New Roman"/>
          <w:b/>
          <w:sz w:val="26"/>
          <w:szCs w:val="26"/>
        </w:rPr>
        <w:t>Personkredsen (</w:t>
      </w:r>
      <w:r w:rsidR="00E96468">
        <w:rPr>
          <w:rFonts w:ascii="Times New Roman" w:hAnsi="Times New Roman"/>
          <w:b/>
          <w:sz w:val="26"/>
          <w:szCs w:val="26"/>
        </w:rPr>
        <w:t xml:space="preserve">Kapitel 2, særligt </w:t>
      </w:r>
      <w:r w:rsidRPr="00E45DE3">
        <w:rPr>
          <w:rFonts w:ascii="Times New Roman" w:hAnsi="Times New Roman"/>
          <w:b/>
          <w:sz w:val="26"/>
          <w:szCs w:val="26"/>
        </w:rPr>
        <w:t>p</w:t>
      </w:r>
      <w:r w:rsidR="002345A4" w:rsidRPr="00E45DE3">
        <w:rPr>
          <w:rFonts w:ascii="Times New Roman" w:hAnsi="Times New Roman"/>
          <w:b/>
          <w:sz w:val="26"/>
          <w:szCs w:val="26"/>
        </w:rPr>
        <w:t>unkterne 6 og 20</w:t>
      </w:r>
      <w:r w:rsidRPr="00E45DE3">
        <w:rPr>
          <w:rFonts w:ascii="Times New Roman" w:hAnsi="Times New Roman"/>
          <w:b/>
          <w:sz w:val="26"/>
          <w:szCs w:val="26"/>
        </w:rPr>
        <w:t>)</w:t>
      </w:r>
    </w:p>
    <w:p w14:paraId="7F7C1CA0" w14:textId="4819E774" w:rsidR="002345A4" w:rsidRDefault="00E45DE3" w:rsidP="002345A4">
      <w:pPr>
        <w:spacing w:after="0"/>
        <w:rPr>
          <w:rFonts w:ascii="Times New Roman" w:hAnsi="Times New Roman"/>
          <w:sz w:val="26"/>
          <w:szCs w:val="26"/>
        </w:rPr>
      </w:pPr>
      <w:r>
        <w:rPr>
          <w:rFonts w:ascii="Times New Roman" w:hAnsi="Times New Roman"/>
          <w:sz w:val="26"/>
          <w:szCs w:val="26"/>
        </w:rPr>
        <w:t xml:space="preserve">Det er </w:t>
      </w:r>
      <w:r w:rsidR="002345A4" w:rsidRPr="002345A4">
        <w:rPr>
          <w:rFonts w:ascii="Times New Roman" w:hAnsi="Times New Roman"/>
          <w:sz w:val="26"/>
          <w:szCs w:val="26"/>
        </w:rPr>
        <w:t xml:space="preserve">problematisk, at personkredsen for merudgiftsydelsen uændret ikke omfatter alle voksne med funktionsnedsættelse. </w:t>
      </w:r>
    </w:p>
    <w:p w14:paraId="3D71C464" w14:textId="77777777" w:rsidR="00E45DE3" w:rsidRDefault="00E45DE3" w:rsidP="002345A4">
      <w:pPr>
        <w:spacing w:after="0"/>
        <w:rPr>
          <w:rFonts w:ascii="Times New Roman" w:hAnsi="Times New Roman"/>
          <w:sz w:val="26"/>
          <w:szCs w:val="26"/>
        </w:rPr>
      </w:pPr>
    </w:p>
    <w:p w14:paraId="5087F736" w14:textId="77777777" w:rsidR="00E45DE3" w:rsidRDefault="00E45DE3" w:rsidP="00E45DE3">
      <w:pPr>
        <w:spacing w:after="0"/>
        <w:rPr>
          <w:rFonts w:ascii="Times New Roman" w:hAnsi="Times New Roman"/>
          <w:sz w:val="26"/>
          <w:szCs w:val="26"/>
        </w:rPr>
      </w:pPr>
      <w:r w:rsidRPr="00E45DE3">
        <w:rPr>
          <w:rFonts w:ascii="Times New Roman" w:hAnsi="Times New Roman"/>
          <w:sz w:val="26"/>
          <w:szCs w:val="26"/>
        </w:rPr>
        <w:t xml:space="preserve">Personer, der har nået folkepensionsalderen (og førtidspensionister på gammel ordning), er ikke er berettiget til dækning af nødvendige merudgifter. Det selv om deres fysiske eller psykiske funktionsevne er varigt nedsat. </w:t>
      </w:r>
    </w:p>
    <w:p w14:paraId="71A4A14C" w14:textId="77777777" w:rsidR="00E45DE3" w:rsidRDefault="00E45DE3" w:rsidP="00E45DE3">
      <w:pPr>
        <w:spacing w:after="0"/>
        <w:rPr>
          <w:rFonts w:ascii="Times New Roman" w:hAnsi="Times New Roman"/>
          <w:sz w:val="26"/>
          <w:szCs w:val="26"/>
        </w:rPr>
      </w:pPr>
    </w:p>
    <w:p w14:paraId="51C8C620" w14:textId="4B9B472F" w:rsidR="00E45DE3" w:rsidRPr="00E45DE3" w:rsidRDefault="00E45DE3" w:rsidP="00E45DE3">
      <w:pPr>
        <w:spacing w:after="0"/>
        <w:rPr>
          <w:rFonts w:ascii="Times New Roman" w:hAnsi="Times New Roman"/>
          <w:sz w:val="26"/>
          <w:szCs w:val="26"/>
        </w:rPr>
      </w:pPr>
      <w:r w:rsidRPr="00E45DE3">
        <w:rPr>
          <w:rFonts w:ascii="Times New Roman" w:hAnsi="Times New Roman"/>
          <w:sz w:val="26"/>
          <w:szCs w:val="26"/>
        </w:rPr>
        <w:t>Det er en forskelsbehandling, der hverken e</w:t>
      </w:r>
      <w:r>
        <w:rPr>
          <w:rFonts w:ascii="Times New Roman" w:hAnsi="Times New Roman"/>
          <w:sz w:val="26"/>
          <w:szCs w:val="26"/>
        </w:rPr>
        <w:t xml:space="preserve">r rimelig eller hensigtsmæssig. </w:t>
      </w:r>
    </w:p>
    <w:p w14:paraId="046FD847" w14:textId="77777777" w:rsidR="00E45DE3" w:rsidRDefault="00E45DE3" w:rsidP="002345A4">
      <w:pPr>
        <w:spacing w:after="0"/>
        <w:rPr>
          <w:rFonts w:ascii="Times New Roman" w:hAnsi="Times New Roman"/>
          <w:i/>
          <w:sz w:val="26"/>
          <w:szCs w:val="26"/>
        </w:rPr>
      </w:pPr>
    </w:p>
    <w:p w14:paraId="57632A99" w14:textId="43929D11" w:rsidR="002345A4" w:rsidRPr="00E96468" w:rsidRDefault="00E96468" w:rsidP="002345A4">
      <w:pPr>
        <w:spacing w:after="0"/>
        <w:rPr>
          <w:rFonts w:ascii="Times New Roman" w:hAnsi="Times New Roman"/>
          <w:b/>
          <w:sz w:val="26"/>
          <w:szCs w:val="26"/>
        </w:rPr>
      </w:pPr>
      <w:r w:rsidRPr="00E96468">
        <w:rPr>
          <w:rFonts w:ascii="Times New Roman" w:hAnsi="Times New Roman"/>
          <w:b/>
          <w:sz w:val="26"/>
          <w:szCs w:val="26"/>
        </w:rPr>
        <w:t>Udmåling og beregning af støtte (Kapitel 3)</w:t>
      </w:r>
    </w:p>
    <w:p w14:paraId="2DF366EA" w14:textId="52EF3F5E" w:rsidR="00E96468" w:rsidRDefault="00E96468" w:rsidP="00E96468">
      <w:pPr>
        <w:spacing w:after="0"/>
        <w:rPr>
          <w:rFonts w:ascii="Times New Roman" w:hAnsi="Times New Roman"/>
          <w:sz w:val="26"/>
          <w:szCs w:val="26"/>
        </w:rPr>
      </w:pPr>
      <w:r>
        <w:rPr>
          <w:rFonts w:ascii="Times New Roman" w:hAnsi="Times New Roman"/>
          <w:sz w:val="26"/>
          <w:szCs w:val="26"/>
        </w:rPr>
        <w:t>M</w:t>
      </w:r>
      <w:r w:rsidRPr="00E96468">
        <w:rPr>
          <w:rFonts w:ascii="Times New Roman" w:hAnsi="Times New Roman"/>
          <w:sz w:val="26"/>
          <w:szCs w:val="26"/>
        </w:rPr>
        <w:t xml:space="preserve">inimumsbeløbet </w:t>
      </w:r>
      <w:r>
        <w:rPr>
          <w:rFonts w:ascii="Times New Roman" w:hAnsi="Times New Roman"/>
          <w:sz w:val="26"/>
          <w:szCs w:val="26"/>
        </w:rPr>
        <w:t xml:space="preserve">er </w:t>
      </w:r>
      <w:r w:rsidRPr="00E96468">
        <w:rPr>
          <w:rFonts w:ascii="Times New Roman" w:hAnsi="Times New Roman"/>
          <w:sz w:val="26"/>
          <w:szCs w:val="26"/>
        </w:rPr>
        <w:t>så højt</w:t>
      </w:r>
      <w:r>
        <w:rPr>
          <w:rFonts w:ascii="Times New Roman" w:hAnsi="Times New Roman"/>
          <w:sz w:val="26"/>
          <w:szCs w:val="26"/>
        </w:rPr>
        <w:t xml:space="preserve"> (6.408 kr. per år)</w:t>
      </w:r>
      <w:r w:rsidRPr="00E96468">
        <w:rPr>
          <w:rFonts w:ascii="Times New Roman" w:hAnsi="Times New Roman"/>
          <w:sz w:val="26"/>
          <w:szCs w:val="26"/>
        </w:rPr>
        <w:t>, at mange voksne med kronisk sygdom og handicap ikke kan få kompensation for deres udgifter og derfor har dårlig økonomisk mulighed for at tage</w:t>
      </w:r>
      <w:r w:rsidRPr="00E96468">
        <w:rPr>
          <w:rFonts w:ascii="Times New Roman" w:hAnsi="Times New Roman"/>
          <w:i/>
          <w:sz w:val="26"/>
          <w:szCs w:val="26"/>
        </w:rPr>
        <w:t xml:space="preserve"> </w:t>
      </w:r>
      <w:r w:rsidRPr="00E96468">
        <w:rPr>
          <w:rFonts w:ascii="Times New Roman" w:hAnsi="Times New Roman"/>
          <w:sz w:val="26"/>
          <w:szCs w:val="26"/>
        </w:rPr>
        <w:t xml:space="preserve">vare på dem selv og deres sygdom. Dermed risikeres yderligere ulighed i sundhed og andre henseender. </w:t>
      </w:r>
    </w:p>
    <w:p w14:paraId="1E99B0DB" w14:textId="77777777" w:rsidR="00E96468" w:rsidRPr="00E96468" w:rsidRDefault="00E96468" w:rsidP="00E96468">
      <w:pPr>
        <w:spacing w:after="0"/>
        <w:rPr>
          <w:rFonts w:ascii="Times New Roman" w:hAnsi="Times New Roman"/>
          <w:sz w:val="26"/>
          <w:szCs w:val="26"/>
        </w:rPr>
      </w:pPr>
    </w:p>
    <w:p w14:paraId="2419F7D6" w14:textId="77777777" w:rsidR="00E96468" w:rsidRDefault="00E96468" w:rsidP="00E96468">
      <w:pPr>
        <w:spacing w:after="0"/>
        <w:rPr>
          <w:rFonts w:ascii="Times New Roman" w:hAnsi="Times New Roman"/>
          <w:sz w:val="26"/>
          <w:szCs w:val="26"/>
        </w:rPr>
      </w:pPr>
      <w:r w:rsidRPr="00E96468">
        <w:rPr>
          <w:rFonts w:ascii="Times New Roman" w:hAnsi="Times New Roman"/>
          <w:sz w:val="26"/>
          <w:szCs w:val="26"/>
        </w:rPr>
        <w:t xml:space="preserve">DH så gerne, at grænsen var sat lavere, idet borgeren ofte har en række andre udgifter til medicin, træning, tandpleje, kost, transport mv., således at de samlede udgifter som følge af et handicap fylder meget i et ofte presset budget. </w:t>
      </w:r>
    </w:p>
    <w:p w14:paraId="6DC44BB8" w14:textId="77777777" w:rsidR="00E96468" w:rsidRDefault="00E96468" w:rsidP="00E96468">
      <w:pPr>
        <w:spacing w:after="0"/>
        <w:rPr>
          <w:rFonts w:ascii="Times New Roman" w:hAnsi="Times New Roman"/>
          <w:sz w:val="26"/>
          <w:szCs w:val="26"/>
        </w:rPr>
      </w:pPr>
    </w:p>
    <w:p w14:paraId="3F5EDCF4" w14:textId="77777777" w:rsidR="005905C7" w:rsidRDefault="005905C7" w:rsidP="00E96468">
      <w:pPr>
        <w:spacing w:after="0"/>
        <w:rPr>
          <w:rFonts w:ascii="Times New Roman" w:hAnsi="Times New Roman"/>
          <w:sz w:val="26"/>
          <w:szCs w:val="26"/>
        </w:rPr>
      </w:pPr>
    </w:p>
    <w:p w14:paraId="354F5462" w14:textId="77777777" w:rsidR="005905C7" w:rsidRDefault="005905C7" w:rsidP="00E96468">
      <w:pPr>
        <w:spacing w:after="0"/>
        <w:rPr>
          <w:rFonts w:ascii="Times New Roman" w:hAnsi="Times New Roman"/>
          <w:sz w:val="26"/>
          <w:szCs w:val="26"/>
        </w:rPr>
      </w:pPr>
    </w:p>
    <w:p w14:paraId="675740EE" w14:textId="1962DD2E" w:rsidR="009161A9" w:rsidRPr="009161A9" w:rsidRDefault="009161A9" w:rsidP="00E96468">
      <w:pPr>
        <w:spacing w:after="0"/>
        <w:rPr>
          <w:rFonts w:ascii="Times New Roman" w:hAnsi="Times New Roman"/>
          <w:b/>
          <w:sz w:val="26"/>
          <w:szCs w:val="26"/>
        </w:rPr>
      </w:pPr>
      <w:r w:rsidRPr="009161A9">
        <w:rPr>
          <w:rFonts w:ascii="Times New Roman" w:hAnsi="Times New Roman"/>
          <w:b/>
          <w:sz w:val="26"/>
          <w:szCs w:val="26"/>
        </w:rPr>
        <w:lastRenderedPageBreak/>
        <w:t>Vedr. punkt 19</w:t>
      </w:r>
    </w:p>
    <w:p w14:paraId="00CBE4B6" w14:textId="77777777" w:rsidR="009161A9" w:rsidRDefault="00E96468" w:rsidP="00E96468">
      <w:pPr>
        <w:spacing w:after="0"/>
        <w:rPr>
          <w:rFonts w:ascii="Times New Roman" w:hAnsi="Times New Roman"/>
          <w:sz w:val="26"/>
          <w:szCs w:val="26"/>
        </w:rPr>
      </w:pPr>
      <w:r w:rsidRPr="00E96468">
        <w:rPr>
          <w:rFonts w:ascii="Times New Roman" w:hAnsi="Times New Roman"/>
          <w:sz w:val="26"/>
          <w:szCs w:val="26"/>
        </w:rPr>
        <w:t xml:space="preserve">I den ændrede beregningsmetode er der stor forskel på kravene til en ansøgning afhængigt af, om udgifterne er under eller over 2.500 kr. pr måned.  Borgere med sandsynliggjorte merudgifter under et vist niveau vil få den samme ydelse, mens borgere med udgifter over dette niveau skal dokumentere merudgifter for at opnå en højere ydelse. </w:t>
      </w:r>
    </w:p>
    <w:p w14:paraId="2CE63C6D" w14:textId="77777777" w:rsidR="009161A9" w:rsidRDefault="009161A9" w:rsidP="00E96468">
      <w:pPr>
        <w:spacing w:after="0"/>
        <w:rPr>
          <w:rFonts w:ascii="Times New Roman" w:hAnsi="Times New Roman"/>
          <w:sz w:val="26"/>
          <w:szCs w:val="26"/>
        </w:rPr>
      </w:pPr>
    </w:p>
    <w:p w14:paraId="09228154" w14:textId="2911DA08" w:rsidR="00E96468" w:rsidRPr="00E96468" w:rsidRDefault="00E96468" w:rsidP="00E96468">
      <w:pPr>
        <w:spacing w:after="0"/>
        <w:rPr>
          <w:rFonts w:ascii="Times New Roman" w:hAnsi="Times New Roman"/>
          <w:sz w:val="26"/>
          <w:szCs w:val="26"/>
        </w:rPr>
      </w:pPr>
      <w:r w:rsidRPr="00E96468">
        <w:rPr>
          <w:rFonts w:ascii="Times New Roman" w:hAnsi="Times New Roman"/>
          <w:sz w:val="26"/>
          <w:szCs w:val="26"/>
        </w:rPr>
        <w:t>Vejledningen giver eksempler på sandsynliggørelse kontra dokumentation, men da kommunerne pt. i praksis beder borgere dokumentere hver enkelt udgift i langt højere grad, end nugældende bekendtgørelsen lægger op til, bør vejledningen skærpes og begreberne yderligere eksemplificeres.</w:t>
      </w:r>
    </w:p>
    <w:p w14:paraId="698EBC2F" w14:textId="77777777" w:rsidR="002345A4" w:rsidRPr="002345A4" w:rsidRDefault="002345A4" w:rsidP="002345A4">
      <w:pPr>
        <w:spacing w:after="0"/>
        <w:rPr>
          <w:rFonts w:ascii="Times New Roman" w:hAnsi="Times New Roman"/>
          <w:sz w:val="26"/>
          <w:szCs w:val="26"/>
        </w:rPr>
      </w:pPr>
    </w:p>
    <w:p w14:paraId="5BE726D5" w14:textId="74B55CCD" w:rsidR="00E45DE3" w:rsidRPr="00E96468" w:rsidRDefault="00E96468" w:rsidP="002345A4">
      <w:pPr>
        <w:spacing w:after="0"/>
        <w:rPr>
          <w:rFonts w:ascii="Times New Roman" w:hAnsi="Times New Roman"/>
          <w:b/>
          <w:sz w:val="26"/>
          <w:szCs w:val="26"/>
        </w:rPr>
      </w:pPr>
      <w:proofErr w:type="spellStart"/>
      <w:r w:rsidRPr="00E96468">
        <w:rPr>
          <w:rFonts w:ascii="Times New Roman" w:hAnsi="Times New Roman"/>
          <w:b/>
          <w:sz w:val="26"/>
          <w:szCs w:val="26"/>
        </w:rPr>
        <w:t>Omberegning</w:t>
      </w:r>
      <w:proofErr w:type="spellEnd"/>
      <w:r w:rsidRPr="00E96468">
        <w:rPr>
          <w:rFonts w:ascii="Times New Roman" w:hAnsi="Times New Roman"/>
          <w:b/>
          <w:sz w:val="26"/>
          <w:szCs w:val="26"/>
        </w:rPr>
        <w:t xml:space="preserve"> (Kapitel 7, punkt 61)</w:t>
      </w:r>
    </w:p>
    <w:p w14:paraId="22EB4D90" w14:textId="3F6501FA" w:rsidR="002345A4" w:rsidRPr="002345A4" w:rsidRDefault="002345A4" w:rsidP="002345A4">
      <w:pPr>
        <w:spacing w:after="0"/>
        <w:rPr>
          <w:rFonts w:ascii="Times New Roman" w:hAnsi="Times New Roman"/>
          <w:sz w:val="26"/>
          <w:szCs w:val="26"/>
        </w:rPr>
      </w:pPr>
      <w:r w:rsidRPr="002345A4">
        <w:rPr>
          <w:rFonts w:ascii="Times New Roman" w:hAnsi="Times New Roman"/>
          <w:sz w:val="26"/>
          <w:szCs w:val="26"/>
        </w:rPr>
        <w:t xml:space="preserve">Hvis borgeren oplever, at udgifterne stiger, har denne først ret til </w:t>
      </w:r>
      <w:proofErr w:type="spellStart"/>
      <w:r w:rsidRPr="002345A4">
        <w:rPr>
          <w:rFonts w:ascii="Times New Roman" w:hAnsi="Times New Roman"/>
          <w:sz w:val="26"/>
          <w:szCs w:val="26"/>
        </w:rPr>
        <w:t>omberegning</w:t>
      </w:r>
      <w:proofErr w:type="spellEnd"/>
      <w:r w:rsidRPr="002345A4">
        <w:rPr>
          <w:rFonts w:ascii="Times New Roman" w:hAnsi="Times New Roman"/>
          <w:sz w:val="26"/>
          <w:szCs w:val="26"/>
        </w:rPr>
        <w:t xml:space="preserve"> af det udbetalte tilskud til merudgifter et år efter seneste fastsættelse. Det ville være en lettelse for borgere, der oplever en væsentlig stigning og i forvejen har store udgifter, hvis </w:t>
      </w:r>
      <w:proofErr w:type="spellStart"/>
      <w:r w:rsidRPr="002345A4">
        <w:rPr>
          <w:rFonts w:ascii="Times New Roman" w:hAnsi="Times New Roman"/>
          <w:sz w:val="26"/>
          <w:szCs w:val="26"/>
        </w:rPr>
        <w:t>omberegning</w:t>
      </w:r>
      <w:proofErr w:type="spellEnd"/>
      <w:r w:rsidRPr="002345A4">
        <w:rPr>
          <w:rFonts w:ascii="Times New Roman" w:hAnsi="Times New Roman"/>
          <w:sz w:val="26"/>
          <w:szCs w:val="26"/>
        </w:rPr>
        <w:t xml:space="preserve"> kunne ske løbende eller i hvert fald tidligere end efter et år. </w:t>
      </w:r>
    </w:p>
    <w:p w14:paraId="380B49EE" w14:textId="77777777" w:rsidR="002345A4" w:rsidRPr="002345A4" w:rsidRDefault="002345A4" w:rsidP="002345A4">
      <w:pPr>
        <w:spacing w:after="0"/>
        <w:rPr>
          <w:rFonts w:ascii="Times New Roman" w:hAnsi="Times New Roman"/>
          <w:sz w:val="26"/>
          <w:szCs w:val="26"/>
        </w:rPr>
      </w:pPr>
    </w:p>
    <w:p w14:paraId="24200747" w14:textId="77777777" w:rsidR="002345A4" w:rsidRPr="002345A4" w:rsidRDefault="002345A4" w:rsidP="002345A4">
      <w:pPr>
        <w:spacing w:after="0"/>
        <w:rPr>
          <w:rFonts w:ascii="Times New Roman" w:hAnsi="Times New Roman"/>
          <w:sz w:val="26"/>
          <w:szCs w:val="26"/>
        </w:rPr>
      </w:pPr>
      <w:r w:rsidRPr="002345A4">
        <w:rPr>
          <w:rFonts w:ascii="Times New Roman" w:hAnsi="Times New Roman"/>
          <w:sz w:val="26"/>
          <w:szCs w:val="26"/>
        </w:rPr>
        <w:t xml:space="preserve">DH anbefaler derfor, at adgangen til </w:t>
      </w:r>
      <w:proofErr w:type="spellStart"/>
      <w:r w:rsidRPr="002345A4">
        <w:rPr>
          <w:rFonts w:ascii="Times New Roman" w:hAnsi="Times New Roman"/>
          <w:sz w:val="26"/>
          <w:szCs w:val="26"/>
        </w:rPr>
        <w:t>omberegning</w:t>
      </w:r>
      <w:proofErr w:type="spellEnd"/>
      <w:r w:rsidRPr="002345A4">
        <w:rPr>
          <w:rFonts w:ascii="Times New Roman" w:hAnsi="Times New Roman"/>
          <w:sz w:val="26"/>
          <w:szCs w:val="26"/>
        </w:rPr>
        <w:t xml:space="preserve"> lempes. </w:t>
      </w:r>
    </w:p>
    <w:p w14:paraId="0AC3069E" w14:textId="77777777" w:rsidR="00A14C1D" w:rsidRDefault="00B522BB" w:rsidP="00156BE7">
      <w:pPr>
        <w:spacing w:after="0"/>
        <w:rPr>
          <w:rFonts w:ascii="Times New Roman" w:hAnsi="Times New Roman"/>
          <w:sz w:val="26"/>
          <w:szCs w:val="26"/>
        </w:rPr>
      </w:pPr>
    </w:p>
    <w:p w14:paraId="06BEBB8B" w14:textId="77777777" w:rsidR="00FA7494" w:rsidRDefault="00FA7494" w:rsidP="00156BE7">
      <w:pPr>
        <w:spacing w:after="0"/>
        <w:rPr>
          <w:rFonts w:ascii="Times New Roman" w:hAnsi="Times New Roman"/>
          <w:sz w:val="26"/>
          <w:szCs w:val="26"/>
        </w:rPr>
      </w:pPr>
    </w:p>
    <w:p w14:paraId="3853C617" w14:textId="77777777" w:rsidR="0076507A" w:rsidRDefault="0076507A" w:rsidP="00156BE7">
      <w:pPr>
        <w:spacing w:after="0"/>
        <w:rPr>
          <w:rFonts w:ascii="Times New Roman" w:hAnsi="Times New Roman"/>
          <w:sz w:val="26"/>
          <w:szCs w:val="26"/>
        </w:rPr>
      </w:pPr>
    </w:p>
    <w:p w14:paraId="67939479" w14:textId="77777777" w:rsidR="0076507A" w:rsidRDefault="0076507A" w:rsidP="00156BE7">
      <w:pPr>
        <w:spacing w:after="0"/>
        <w:rPr>
          <w:rFonts w:ascii="Times New Roman" w:hAnsi="Times New Roman"/>
          <w:sz w:val="26"/>
          <w:szCs w:val="26"/>
        </w:rPr>
      </w:pPr>
    </w:p>
    <w:p w14:paraId="23B3C7E4" w14:textId="2D786C3D" w:rsidR="0076507A" w:rsidRDefault="0076507A" w:rsidP="00156BE7">
      <w:pPr>
        <w:spacing w:after="0"/>
        <w:rPr>
          <w:rFonts w:ascii="Times New Roman" w:hAnsi="Times New Roman"/>
          <w:sz w:val="26"/>
          <w:szCs w:val="26"/>
        </w:rPr>
      </w:pPr>
      <w:r>
        <w:rPr>
          <w:rFonts w:ascii="Times New Roman" w:hAnsi="Times New Roman"/>
          <w:sz w:val="26"/>
          <w:szCs w:val="26"/>
        </w:rPr>
        <w:t>Med venlig hilsen</w:t>
      </w:r>
    </w:p>
    <w:p w14:paraId="430838D0" w14:textId="77777777" w:rsidR="0076507A" w:rsidRDefault="0076507A" w:rsidP="00156BE7">
      <w:pPr>
        <w:spacing w:after="0"/>
        <w:rPr>
          <w:rFonts w:ascii="Times New Roman" w:hAnsi="Times New Roman"/>
          <w:sz w:val="26"/>
          <w:szCs w:val="26"/>
        </w:rPr>
      </w:pPr>
    </w:p>
    <w:p w14:paraId="5E2D7E63" w14:textId="16637CD9" w:rsidR="00FA7494" w:rsidRDefault="0076507A" w:rsidP="00156BE7">
      <w:pPr>
        <w:spacing w:after="0"/>
        <w:rPr>
          <w:rFonts w:ascii="Times New Roman" w:hAnsi="Times New Roman"/>
          <w:sz w:val="26"/>
          <w:szCs w:val="26"/>
        </w:rPr>
      </w:pPr>
      <w:r>
        <w:rPr>
          <w:noProof/>
          <w14:ligatures w14:val="none"/>
          <w14:cntxtAlts w14:val="0"/>
        </w:rPr>
        <w:drawing>
          <wp:inline distT="0" distB="0" distL="0" distR="0" wp14:anchorId="01B952FF" wp14:editId="3DB1C306">
            <wp:extent cx="1409700" cy="358140"/>
            <wp:effectExtent l="0" t="0" r="0" b="3810"/>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7FDD307B" w14:textId="77777777" w:rsidR="0076507A" w:rsidRDefault="0076507A" w:rsidP="00156BE7">
      <w:pPr>
        <w:spacing w:after="0"/>
        <w:rPr>
          <w:rFonts w:ascii="Times New Roman" w:hAnsi="Times New Roman"/>
          <w:sz w:val="26"/>
          <w:szCs w:val="26"/>
        </w:rPr>
      </w:pPr>
    </w:p>
    <w:p w14:paraId="6399D418" w14:textId="6AC23AB9" w:rsidR="0076507A" w:rsidRDefault="0076507A" w:rsidP="00156BE7">
      <w:pPr>
        <w:spacing w:after="0"/>
        <w:rPr>
          <w:rFonts w:ascii="Times New Roman" w:hAnsi="Times New Roman"/>
          <w:sz w:val="26"/>
          <w:szCs w:val="26"/>
        </w:rPr>
      </w:pPr>
      <w:r>
        <w:rPr>
          <w:rFonts w:ascii="Times New Roman" w:hAnsi="Times New Roman"/>
          <w:sz w:val="26"/>
          <w:szCs w:val="26"/>
        </w:rPr>
        <w:t>Thorkild Olesen, formand</w:t>
      </w:r>
    </w:p>
    <w:sectPr w:rsidR="0076507A"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38C35" w14:textId="77777777" w:rsidR="00B522BB" w:rsidRDefault="00B522BB">
      <w:pPr>
        <w:spacing w:after="0" w:line="240" w:lineRule="auto"/>
      </w:pPr>
      <w:r>
        <w:separator/>
      </w:r>
    </w:p>
  </w:endnote>
  <w:endnote w:type="continuationSeparator" w:id="0">
    <w:p w14:paraId="0E90FA48" w14:textId="77777777" w:rsidR="00B522BB" w:rsidRDefault="00B5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A1" w14:textId="77777777" w:rsidR="003A2EE3" w:rsidRDefault="00B522B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A2" w14:textId="77777777" w:rsidR="003A2EE3" w:rsidRDefault="00B522B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A5" w14:textId="77777777" w:rsidR="003A2EE3" w:rsidRDefault="00B522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8ECAB" w14:textId="77777777" w:rsidR="00B522BB" w:rsidRDefault="00B522BB">
      <w:pPr>
        <w:spacing w:after="0" w:line="240" w:lineRule="auto"/>
      </w:pPr>
      <w:r>
        <w:separator/>
      </w:r>
    </w:p>
  </w:footnote>
  <w:footnote w:type="continuationSeparator" w:id="0">
    <w:p w14:paraId="37778B67" w14:textId="77777777" w:rsidR="00B522BB" w:rsidRDefault="00B5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9F" w14:textId="77777777" w:rsidR="003A2EE3" w:rsidRDefault="00B522B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A0" w14:textId="77777777" w:rsidR="003A2EE3" w:rsidRDefault="00B522B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06A3" w14:textId="77777777" w:rsidR="00243B80" w:rsidRDefault="002C39DF"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AC306A6" wp14:editId="0AC306A7">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C306A8" w14:textId="77777777" w:rsidR="00243B80" w:rsidRDefault="002C39DF"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C306A9" w14:textId="77777777" w:rsidR="00243B80" w:rsidRDefault="002C39DF"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pe 1" o:spid="_x0000_s2049" style="width:569.05pt;height:800.15pt;margin-top:-9.2pt;margin-left:-39.45pt;position:absolute;z-index:251659264" coordorigin="10672,10500" coordsize="722,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146;height:66;left:11219;mso-wrap-style:square;position:absolute;top:10500;visibility:visible" strokecolor="black" insetpen="t">
                <v:imagedata r:id="rId2" o:title=""/>
              </v:shape>
              <v:shapetype id="_x0000_t202" coordsize="21600,21600" o:spt="202" path="m,l,21600r21600,l21600,xe">
                <v:stroke joinstyle="miter"/>
                <v:path gradientshapeok="t" o:connecttype="rect"/>
              </v:shapetype>
              <v:shape id="Text Box 4" o:spid="_x0000_s2051" type="#_x0000_t202" style="width:179;height:168;left:11216;mso-wrap-style:square;position:absolute;top:10581;visibility:visible;v-text-anchor:top" filled="f" stroked="f" strokecolor="black" insetpen="t">
                <v:textbox inset="2.88pt,2.88pt,2.88pt,2.88pt">
                  <w:txbxContent>
                    <w:p w:rsidR="00243B80"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2052" type="#_x0000_t202" style="width:713;height:73;left:10672;mso-wrap-style:square;position:absolute;top:11442;visibility:visible;v-text-anchor:top" filled="f" stroked="f" strokecolor="black" insetpen="t">
                <v:textbox inset="2.88pt,2.88pt,2.88pt,2.88pt">
                  <w:txbxContent>
                    <w:p w:rsidR="00243B80"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w:t>
                      </w:r>
                      <w:r w:rsidR="00CD511C">
                        <w:rPr>
                          <w:rFonts w:ascii="Arial" w:hAnsi="Arial" w:cs="Arial"/>
                          <w:color w:val="007838"/>
                          <w:sz w:val="13"/>
                          <w:szCs w:val="13"/>
                          <w14:ligatures w14:val="none"/>
                        </w:rPr>
                        <w:t xml:space="preserve"> Dansk Cøliaki Forening</w:t>
                      </w:r>
                      <w:bookmarkStart w:id="9" w:name="_GoBack"/>
                      <w:bookmarkEnd w:id="9"/>
                    </w:p>
                  </w:txbxContent>
                </v:textbox>
              </v:shape>
            </v:group>
          </w:pict>
        </mc:Fallback>
      </mc:AlternateContent>
    </w:r>
  </w:p>
  <w:p w14:paraId="0AC306A4" w14:textId="77777777" w:rsidR="00243B80" w:rsidRDefault="00B522B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A4"/>
    <w:rsid w:val="00141D7C"/>
    <w:rsid w:val="002345A4"/>
    <w:rsid w:val="002C39DF"/>
    <w:rsid w:val="005905C7"/>
    <w:rsid w:val="005A254E"/>
    <w:rsid w:val="0076507A"/>
    <w:rsid w:val="00895D38"/>
    <w:rsid w:val="009161A9"/>
    <w:rsid w:val="00B522BB"/>
    <w:rsid w:val="00BD36FE"/>
    <w:rsid w:val="00C879F4"/>
    <w:rsid w:val="00E45DE3"/>
    <w:rsid w:val="00E96468"/>
    <w:rsid w:val="00FA7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4971">
      <w:bodyDiv w:val="1"/>
      <w:marLeft w:val="0"/>
      <w:marRight w:val="0"/>
      <w:marTop w:val="0"/>
      <w:marBottom w:val="0"/>
      <w:divBdr>
        <w:top w:val="none" w:sz="0" w:space="0" w:color="auto"/>
        <w:left w:val="none" w:sz="0" w:space="0" w:color="auto"/>
        <w:bottom w:val="none" w:sz="0" w:space="0" w:color="auto"/>
        <w:right w:val="none" w:sz="0" w:space="0" w:color="auto"/>
      </w:divBdr>
    </w:div>
    <w:div w:id="14410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92D8D20A5BD43919DA990B3AB5182" ma:contentTypeVersion="12" ma:contentTypeDescription="Create a new document." ma:contentTypeScope="" ma:versionID="59ace1daa282dd3b352ab973ce7875d6">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345172</TSID>
    <TSTitle xmlns="181e6edb-f8a7-4e25-8cbd-c1843e47ac00">Høringssvar om vejledning om merudgifter</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9DC2-731D-4B46-AFC0-0BE7120B0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F47E4-D475-4A38-A219-A4C7253D7D6C}">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F291D0AA-D4E5-4131-B0E4-3C5B4708A3CE}">
  <ds:schemaRefs>
    <ds:schemaRef ds:uri="http://schemas.microsoft.com/sharepoint/v3/contenttype/forms"/>
  </ds:schemaRefs>
</ds:datastoreItem>
</file>

<file path=customXml/itemProps4.xml><?xml version="1.0" encoding="utf-8"?>
<ds:datastoreItem xmlns:ds="http://schemas.openxmlformats.org/officeDocument/2006/customXml" ds:itemID="{7972A807-87CF-451D-BF6A-DBA19F9E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3</cp:revision>
  <cp:lastPrinted>2017-11-20T10:17:00Z</cp:lastPrinted>
  <dcterms:created xsi:type="dcterms:W3CDTF">2017-12-04T18:57:00Z</dcterms:created>
  <dcterms:modified xsi:type="dcterms:W3CDTF">2017-12-04T18:57:00Z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0x010100D0892D8D20A5BD43919DA990B3AB5182</vt:lpwstr>
  </property>
</Properties>
</file>