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E74BDA" w14:paraId="11CD2AB2" w14:textId="77777777" w:rsidTr="00AA0D2C">
        <w:trPr>
          <w:trHeight w:hRule="exact" w:val="737"/>
        </w:trPr>
        <w:tc>
          <w:tcPr>
            <w:tcW w:w="7230" w:type="dxa"/>
          </w:tcPr>
          <w:p w14:paraId="11CD2AB0" w14:textId="77777777" w:rsidR="00206780" w:rsidRDefault="000E32F9" w:rsidP="00206780">
            <w:pPr>
              <w:pStyle w:val="Header-info"/>
              <w:framePr w:wrap="auto" w:vAnchor="margin" w:hAnchor="text" w:yAlign="inline"/>
            </w:pPr>
            <w:bookmarkStart w:id="0" w:name="_GoBack"/>
            <w:bookmarkEnd w:id="0"/>
            <w:r>
              <w:t xml:space="preserve">Dokument oprettet </w:t>
            </w:r>
            <w:bookmarkStart w:id="1" w:name="Dato"/>
            <w:r>
              <w:t>28. januar 2022</w:t>
            </w:r>
            <w:bookmarkEnd w:id="1"/>
            <w:r w:rsidR="004C6440">
              <w:t xml:space="preserve"> / </w:t>
            </w:r>
            <w:bookmarkStart w:id="2" w:name="Init"/>
            <w:r w:rsidR="004C6440">
              <w:t>tk_dh</w:t>
            </w:r>
            <w:bookmarkEnd w:id="2"/>
          </w:p>
          <w:p w14:paraId="11CD2AB1" w14:textId="77777777" w:rsidR="00333E52" w:rsidRPr="00244D70" w:rsidRDefault="000E32F9" w:rsidP="00206780">
            <w:pPr>
              <w:pStyle w:val="Header-info"/>
              <w:framePr w:wrap="auto" w:vAnchor="margin" w:hAnchor="text" w:yAlign="inline"/>
            </w:pPr>
            <w:r>
              <w:t xml:space="preserve">Sag </w:t>
            </w:r>
            <w:bookmarkStart w:id="3" w:name="SagsID"/>
            <w:r>
              <w:t>2-2021-00319</w:t>
            </w:r>
            <w:bookmarkEnd w:id="3"/>
            <w:r>
              <w:t xml:space="preserve"> – Dok. </w:t>
            </w:r>
            <w:bookmarkStart w:id="4" w:name="DokID"/>
            <w:r>
              <w:t>566146</w:t>
            </w:r>
            <w:bookmarkEnd w:id="4"/>
          </w:p>
        </w:tc>
      </w:tr>
    </w:tbl>
    <w:p w14:paraId="11CD2AB3" w14:textId="30B9B254" w:rsidR="00DB335E" w:rsidRPr="00502F76" w:rsidRDefault="000E32F9" w:rsidP="00316531">
      <w:pPr>
        <w:pStyle w:val="Overskrift1"/>
        <w:pBdr>
          <w:bottom w:val="single" w:sz="4" w:space="1" w:color="auto"/>
        </w:pBdr>
      </w:pPr>
      <w:bookmarkStart w:id="5" w:name="Overskrift"/>
      <w:r>
        <w:t xml:space="preserve">Kommentarer til fokusrevision af regler om fleksjob </w:t>
      </w:r>
      <w:bookmarkEnd w:id="5"/>
      <w:r w:rsidR="00E5518F">
        <w:t>og ledighedsydelse</w:t>
      </w:r>
    </w:p>
    <w:p w14:paraId="11CD2AB4" w14:textId="2F3BF855" w:rsidR="00FF591E" w:rsidRPr="00E5518F" w:rsidRDefault="00E5518F" w:rsidP="00E5518F">
      <w:pPr>
        <w:pStyle w:val="Overskrift2"/>
        <w:rPr>
          <w:rStyle w:val="Underoverskrift"/>
          <w:b/>
          <w:sz w:val="24"/>
        </w:rPr>
      </w:pPr>
      <w:r w:rsidRPr="00E5518F">
        <w:rPr>
          <w:rStyle w:val="Underoverskrift"/>
          <w:b/>
          <w:sz w:val="24"/>
        </w:rPr>
        <w:t>Indledning</w:t>
      </w:r>
      <w:r w:rsidR="00316531" w:rsidRPr="00E5518F">
        <w:rPr>
          <w:rStyle w:val="Underoverskrift"/>
          <w:b/>
          <w:sz w:val="24"/>
        </w:rPr>
        <w:t xml:space="preserve"> </w:t>
      </w:r>
    </w:p>
    <w:p w14:paraId="6C305FA8" w14:textId="77777777" w:rsidR="00E5518F" w:rsidRDefault="00E5518F" w:rsidP="00E5518F"/>
    <w:p w14:paraId="6688900E" w14:textId="093CD4E4" w:rsidR="00E5518F" w:rsidRPr="00E5518F" w:rsidRDefault="00E5518F" w:rsidP="00E5518F">
      <w:r>
        <w:t xml:space="preserve">STAR har lavet en </w:t>
      </w:r>
      <w:r w:rsidRPr="00E5518F">
        <w:t>rapport om fokusrevison af fleksjob og ledighedsydelse</w:t>
      </w:r>
      <w:r>
        <w:t xml:space="preserve">. </w:t>
      </w:r>
      <w:r w:rsidR="000E32F9">
        <w:t>No</w:t>
      </w:r>
      <w:r>
        <w:t>tatet gengive</w:t>
      </w:r>
      <w:r w:rsidR="000E32F9">
        <w:t>r</w:t>
      </w:r>
      <w:r>
        <w:t xml:space="preserve"> de 7 mest </w:t>
      </w:r>
      <w:r w:rsidRPr="00E5518F">
        <w:t>interessante konklusion</w:t>
      </w:r>
      <w:r>
        <w:t xml:space="preserve">er og </w:t>
      </w:r>
      <w:r w:rsidR="000E32F9">
        <w:t>giver dem en DH-</w:t>
      </w:r>
      <w:r>
        <w:t xml:space="preserve"> </w:t>
      </w:r>
      <w:r w:rsidRPr="00E5518F">
        <w:t>kommentar</w:t>
      </w:r>
      <w:r>
        <w:t xml:space="preserve"> med på vejen</w:t>
      </w:r>
      <w:r w:rsidR="000E32F9">
        <w:t>.</w:t>
      </w:r>
      <w:r>
        <w:rPr>
          <w:rStyle w:val="Fodnotehenvisning"/>
        </w:rPr>
        <w:footnoteReference w:id="1"/>
      </w:r>
    </w:p>
    <w:p w14:paraId="45DA0ED5" w14:textId="18BA2C95" w:rsidR="00E5518F" w:rsidRDefault="00E5518F" w:rsidP="00E5518F">
      <w:pPr>
        <w:pStyle w:val="Overskrift2"/>
      </w:pPr>
      <w:r>
        <w:t>Konklusioner og kommentarer</w:t>
      </w:r>
    </w:p>
    <w:p w14:paraId="394D1091" w14:textId="77777777" w:rsidR="00E5518F" w:rsidRPr="00E5518F" w:rsidRDefault="00E5518F" w:rsidP="00E5518F"/>
    <w:p w14:paraId="6B7ACB1D" w14:textId="77777777" w:rsidR="00E5518F" w:rsidRPr="00E5518F" w:rsidRDefault="00E5518F" w:rsidP="00E5518F">
      <w:pPr>
        <w:numPr>
          <w:ilvl w:val="0"/>
          <w:numId w:val="15"/>
        </w:numPr>
      </w:pPr>
      <w:r w:rsidRPr="00E5518F">
        <w:t xml:space="preserve">Der udarbejdes sjældent et cv med fokus på kompetencer i forbindelse med den forberedende del af sagsbehandlingen i rehabiliteringsteamet. </w:t>
      </w:r>
    </w:p>
    <w:p w14:paraId="60CEF605" w14:textId="77777777" w:rsidR="00E5518F" w:rsidRPr="00E5518F" w:rsidRDefault="00E5518F" w:rsidP="00E5518F"/>
    <w:p w14:paraId="7EC0F99A" w14:textId="77777777" w:rsidR="00E5518F" w:rsidRPr="00E5518F" w:rsidRDefault="00E5518F" w:rsidP="00E5518F">
      <w:r w:rsidRPr="00E5518F">
        <w:rPr>
          <w:u w:val="single"/>
        </w:rPr>
        <w:t>Kommentar:</w:t>
      </w:r>
      <w:r w:rsidRPr="00E5518F">
        <w:t xml:space="preserve"> CV er et lovkrav. Det skal foreligge som en del af forberedelsen af sagen. Men kun i 14 % af sagerne har CV fokus på de kompetencer, borgeren har erhvervet. Det bør man stramme op på. </w:t>
      </w:r>
    </w:p>
    <w:p w14:paraId="4C347657" w14:textId="77777777" w:rsidR="00E5518F" w:rsidRPr="00E5518F" w:rsidRDefault="00E5518F" w:rsidP="00E5518F"/>
    <w:p w14:paraId="13ACC8F1" w14:textId="77777777" w:rsidR="00E5518F" w:rsidRPr="00E5518F" w:rsidRDefault="00E5518F" w:rsidP="00E5518F">
      <w:pPr>
        <w:numPr>
          <w:ilvl w:val="0"/>
          <w:numId w:val="15"/>
        </w:numPr>
      </w:pPr>
      <w:r w:rsidRPr="00E5518F">
        <w:t>Kommunerne arbejder i nogle tilfælde med fleksjobformidlingen inden mødet i rehabiliteringsteamet og afventer behandling i teamet, til der er fundet et fleksjob.</w:t>
      </w:r>
    </w:p>
    <w:p w14:paraId="66A57727" w14:textId="77777777" w:rsidR="00E5518F" w:rsidRPr="00E5518F" w:rsidRDefault="00E5518F" w:rsidP="00E5518F"/>
    <w:p w14:paraId="74D8F672" w14:textId="77777777" w:rsidR="00E5518F" w:rsidRPr="00E5518F" w:rsidRDefault="00E5518F" w:rsidP="00E5518F">
      <w:r w:rsidRPr="00E5518F">
        <w:rPr>
          <w:u w:val="single"/>
        </w:rPr>
        <w:t>Kommentar</w:t>
      </w:r>
      <w:r w:rsidRPr="00E5518F">
        <w:t xml:space="preserve">: Der er ingen grund til at vente med få sagen forelagt rehabiliteringsteamet. Jobcentrene bør ikke afvente, at borgeren får et konkret fleksjob på hånden. </w:t>
      </w:r>
    </w:p>
    <w:p w14:paraId="4273671B" w14:textId="77777777" w:rsidR="00E5518F" w:rsidRPr="00E5518F" w:rsidRDefault="00E5518F" w:rsidP="00E5518F"/>
    <w:p w14:paraId="60473BAB" w14:textId="77777777" w:rsidR="00E5518F" w:rsidRPr="00E5518F" w:rsidRDefault="00E5518F" w:rsidP="00E5518F">
      <w:pPr>
        <w:numPr>
          <w:ilvl w:val="0"/>
          <w:numId w:val="15"/>
        </w:numPr>
      </w:pPr>
      <w:r w:rsidRPr="00E5518F">
        <w:t xml:space="preserve">Handicapkompenserende ordninger og stillingtagen til, om borgeren selv kan finde fleksjob eller har behov for hjælp, anvendes i begrænset omfang. Kommunerne vurderer i næsten alle sager de nødvendige skånehensyn, men der bliver stort set aldrig taget stilling til, om de handicapkompenserende ordninger kunne være en del af løsningen sammen med de identificerede skånehensyn. </w:t>
      </w:r>
    </w:p>
    <w:p w14:paraId="27C8E631" w14:textId="77777777" w:rsidR="00E5518F" w:rsidRPr="00E5518F" w:rsidRDefault="00E5518F" w:rsidP="00E5518F"/>
    <w:p w14:paraId="61339BD3" w14:textId="77777777" w:rsidR="00E5518F" w:rsidRPr="00E5518F" w:rsidRDefault="00E5518F" w:rsidP="00E5518F">
      <w:r w:rsidRPr="00E5518F">
        <w:rPr>
          <w:u w:val="single"/>
        </w:rPr>
        <w:t>Kommentar</w:t>
      </w:r>
      <w:r w:rsidRPr="00E5518F">
        <w:t xml:space="preserve">: Kommunerne bør helt systematisk forholde sig til, om handicapkompenserende ordninger er relevante for borgerne. </w:t>
      </w:r>
    </w:p>
    <w:p w14:paraId="13EDC612" w14:textId="77777777" w:rsidR="00E5518F" w:rsidRPr="00E5518F" w:rsidRDefault="00E5518F" w:rsidP="00E5518F"/>
    <w:p w14:paraId="23D460E8" w14:textId="77777777" w:rsidR="00E5518F" w:rsidRPr="00E5518F" w:rsidRDefault="00E5518F" w:rsidP="00E5518F">
      <w:pPr>
        <w:numPr>
          <w:ilvl w:val="0"/>
          <w:numId w:val="15"/>
        </w:numPr>
      </w:pPr>
      <w:r w:rsidRPr="00E5518F">
        <w:t xml:space="preserve">Brugen af § 116, stk. 2, om visitation af borgere, der aktuelt har en meget begrænset arbejdsevne, men hvis arbejdsevne kan udvikles indenfor en rimelig periode, anvendes ikke eller dokumenteres ikke i sagen. Langt de fleste indstillinger indeholder et estimat for borgerens arbejdsevne, men næsten ingen indeholder et estimat for udviklingen af arbejdsevnen. </w:t>
      </w:r>
    </w:p>
    <w:p w14:paraId="259658E2" w14:textId="77777777" w:rsidR="00E5518F" w:rsidRPr="00E5518F" w:rsidRDefault="00E5518F" w:rsidP="00E5518F"/>
    <w:p w14:paraId="13DC9D36" w14:textId="77777777" w:rsidR="00E5518F" w:rsidRPr="00E5518F" w:rsidRDefault="00E5518F" w:rsidP="00E5518F">
      <w:r w:rsidRPr="00E5518F">
        <w:rPr>
          <w:u w:val="single"/>
        </w:rPr>
        <w:t>Kommentar</w:t>
      </w:r>
      <w:r w:rsidRPr="00E5518F">
        <w:t xml:space="preserve">: Det lyder som noget der godt kunne komme op i forhandlingerne. Men vores forslag om at afskaffe krav om progression for fleksjob under 7 timer vil betyde, at det er helt ok, at det ikke indgår i sagsbehandlingen. Ingen grund til at tvinge rehabiliteringsteamet til noget, de alligevel ikke bruger tid på i dag. </w:t>
      </w:r>
    </w:p>
    <w:p w14:paraId="1187E28F" w14:textId="77777777" w:rsidR="00E5518F" w:rsidRPr="00E5518F" w:rsidRDefault="00E5518F" w:rsidP="00E5518F"/>
    <w:p w14:paraId="250B356F" w14:textId="77777777" w:rsidR="00E5518F" w:rsidRPr="00E5518F" w:rsidRDefault="00E5518F" w:rsidP="00E5518F">
      <w:pPr>
        <w:numPr>
          <w:ilvl w:val="0"/>
          <w:numId w:val="15"/>
        </w:numPr>
      </w:pPr>
      <w:r w:rsidRPr="00E5518F">
        <w:t xml:space="preserve">Reglerne om rettidighed for revurderingerne af ledighedsydelse overholdes ikke i hver tredje ledighedsydelsessag I kun 65 procent af ledighedsydelsessagerne af den relevante varighed afsluttes revurderingen rettidigt i henhold til lovgivningen. Således overholder kommunerne i hver tredje sag ikke bestemmelsen om en rettidig </w:t>
      </w:r>
      <w:r w:rsidRPr="00E5518F">
        <w:lastRenderedPageBreak/>
        <w:t>revurdering, der skal sikre, at kommunen foretager en løbende vurdering af, om de borgere, der modtager ledighedsydelse, fortsat opfylder betingelserne for at være i fleksjobordningen.</w:t>
      </w:r>
    </w:p>
    <w:p w14:paraId="3A0DA09E" w14:textId="77777777" w:rsidR="00E5518F" w:rsidRPr="00E5518F" w:rsidRDefault="00E5518F" w:rsidP="00E5518F"/>
    <w:p w14:paraId="37D79734" w14:textId="77777777" w:rsidR="00E5518F" w:rsidRPr="00E5518F" w:rsidRDefault="00E5518F" w:rsidP="00E5518F">
      <w:r w:rsidRPr="00E5518F">
        <w:rPr>
          <w:u w:val="single"/>
        </w:rPr>
        <w:t>Kommentar:</w:t>
      </w:r>
      <w:r w:rsidRPr="00E5518F">
        <w:t xml:space="preserve"> Der kan spares mange penge ved at afskaffe overflødigt bureaukrati. Revurderinger af den type her burde man skrotte. </w:t>
      </w:r>
    </w:p>
    <w:p w14:paraId="64D07C81" w14:textId="77777777" w:rsidR="00E5518F" w:rsidRPr="00E5518F" w:rsidRDefault="00E5518F" w:rsidP="00E5518F"/>
    <w:p w14:paraId="2D45602B" w14:textId="77777777" w:rsidR="00E5518F" w:rsidRPr="00E5518F" w:rsidRDefault="00E5518F" w:rsidP="00E5518F">
      <w:pPr>
        <w:numPr>
          <w:ilvl w:val="0"/>
          <w:numId w:val="15"/>
        </w:numPr>
      </w:pPr>
      <w:r w:rsidRPr="00E5518F">
        <w:t xml:space="preserve">Fokus på progression i fleksjobbet er stort set fraværende i forbindelse med behandlingen i rehabiliteringsteamet og begrænset til stede senere i fleksjobforløbet Det er intentionen, at der gennem forløbet skal være fokus på, at der kan ske en progression i borgerens antal arbejdstimer per uge, hvis det er muligt. Dette fokus kan konstateres ikke at være til stede i de gennemgåede sager i forbindelse med behandlingen i rehabiliteringsteamet. Der er et lidt skarpere fokus på progression i forbindelse med opfølgninger, når borgeren er i det konkrete fleksjob, men fortsat kun i cirka hvert tredje fleksjob. </w:t>
      </w:r>
    </w:p>
    <w:p w14:paraId="59871C66" w14:textId="77777777" w:rsidR="00E5518F" w:rsidRPr="00E5518F" w:rsidRDefault="00E5518F" w:rsidP="00E5518F"/>
    <w:p w14:paraId="2F595989" w14:textId="77777777" w:rsidR="00E5518F" w:rsidRPr="00E5518F" w:rsidRDefault="00E5518F" w:rsidP="00E5518F">
      <w:r w:rsidRPr="00E5518F">
        <w:rPr>
          <w:u w:val="single"/>
        </w:rPr>
        <w:t>Kommentar</w:t>
      </w:r>
      <w:r w:rsidRPr="00E5518F">
        <w:t xml:space="preserve">: Det lyder som noget, der godt kunne komme op i forhandlingerne. Men vores forslag om at afskaffe krav om progression for fleksjob under 7 timer vil betyde, at det er helt ok, at der ikke er fokus på progression. Det vil også lette sagsbehandlingen og fjerne bureaukrati. </w:t>
      </w:r>
    </w:p>
    <w:p w14:paraId="11CCA681" w14:textId="77777777" w:rsidR="00E5518F" w:rsidRPr="00E5518F" w:rsidRDefault="00E5518F" w:rsidP="00E5518F"/>
    <w:p w14:paraId="731C4C25" w14:textId="77777777" w:rsidR="00E5518F" w:rsidRPr="00E5518F" w:rsidRDefault="00E5518F" w:rsidP="00E5518F">
      <w:pPr>
        <w:numPr>
          <w:ilvl w:val="0"/>
          <w:numId w:val="15"/>
        </w:numPr>
      </w:pPr>
      <w:r w:rsidRPr="00E5518F">
        <w:t>Borgerens perspektiv fremgår især tydeligt i den forberedende del af sagsbehandlingen. Borgerens perspektiv er i den forberedende del tydeligt beskrevet i næsten alle sager, hvor både borgerens styrker og barrierer er relativt velbeskrevne. Dette er i lavere grad tilfældet i indstillingerne, men holder niveauet, som stiger lidt i de løbende jobsamtaler. Der er dog fortsat et stort antal sager, hvor borgerens meninger om og erfaringer med indsatserne ikke er dokumenteret. Borgerens motivation udfordres, hvis der i forløbet ikke aktivt tages højde for vedkommendes ønsker til indsatsen og behov for støtte.</w:t>
      </w:r>
    </w:p>
    <w:p w14:paraId="1FA22ADE" w14:textId="77777777" w:rsidR="00E5518F" w:rsidRPr="00E5518F" w:rsidRDefault="00E5518F" w:rsidP="00E5518F"/>
    <w:p w14:paraId="2B535134" w14:textId="77777777" w:rsidR="00E5518F" w:rsidRPr="00E5518F" w:rsidRDefault="00E5518F" w:rsidP="00E5518F">
      <w:r w:rsidRPr="00E5518F">
        <w:rPr>
          <w:u w:val="single"/>
        </w:rPr>
        <w:t>Kommentar</w:t>
      </w:r>
      <w:r w:rsidRPr="00E5518F">
        <w:t>: Borgerens perspektiv bør fremgå langt mere systematisk i sagerne.</w:t>
      </w:r>
    </w:p>
    <w:p w14:paraId="11CD2AB5" w14:textId="6FCB54FE" w:rsidR="00940804" w:rsidRDefault="00940804" w:rsidP="00DF1EC4"/>
    <w:sectPr w:rsidR="00940804" w:rsidSect="00DB33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567" w:bottom="1985" w:left="567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D2AC4" w14:textId="77777777" w:rsidR="00E62CAD" w:rsidRDefault="000E32F9">
      <w:pPr>
        <w:spacing w:line="240" w:lineRule="auto"/>
      </w:pPr>
      <w:r>
        <w:separator/>
      </w:r>
    </w:p>
  </w:endnote>
  <w:endnote w:type="continuationSeparator" w:id="0">
    <w:p w14:paraId="11CD2AC6" w14:textId="77777777" w:rsidR="00E62CAD" w:rsidRDefault="000E3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1" w:fontKey="{7E0F33B6-DB48-4036-9EB1-4C594A11310F}"/>
    <w:embedBold r:id="rId2" w:fontKey="{7C8C0202-12E8-4F29-AABB-D312DD7CD990}"/>
    <w:embedItalic r:id="rId3" w:fontKey="{BBDD0838-40F0-4787-B8BC-8302B9F78C6B}"/>
    <w:embedBoldItalic r:id="rId4" w:fontKey="{E75307C7-26C0-4317-9B12-489ADBAC512E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7BDDF0DA-ACA9-4111-9025-B6783E634CD2}"/>
    <w:embedBold r:id="rId6" w:fontKey="{F09D2E17-2096-4BF1-9F0C-75568BDD3542}"/>
    <w:embedItalic r:id="rId7" w:fontKey="{E99CC0A0-6DD4-4D13-A6C4-1C2F5564E16F}"/>
    <w:embedBoldItalic r:id="rId8" w:fontKey="{6BBD350F-B93C-499B-9B5C-306E96DD3566}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D2AB9" w14:textId="77777777" w:rsidR="005C29DF" w:rsidRDefault="005C29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D2ABA" w14:textId="77777777" w:rsidR="00100249" w:rsidRDefault="000E32F9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CD2AC0" wp14:editId="11CD2AC1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CD2AC6" w14:textId="4B6F8814" w:rsidR="00100249" w:rsidRDefault="000E32F9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72A1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72A1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D2A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" filled="f" fillcolor="white [3201]" stroked="f" strokeweight=".5pt">
              <v:textbox inset="0,0,0,0">
                <w:txbxContent>
                  <w:p w14:paraId="11CD2AC6" w14:textId="4B6F8814" w:rsidR="00100249" w:rsidRDefault="000E32F9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72A17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72A17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772"/>
    </w:tblGrid>
    <w:tr w:rsidR="00E74BDA" w14:paraId="11CD2ABE" w14:textId="77777777" w:rsidTr="00A97F6A">
      <w:tc>
        <w:tcPr>
          <w:tcW w:w="10915" w:type="dxa"/>
          <w:hideMark/>
        </w:tcPr>
        <w:p w14:paraId="11CD2ABD" w14:textId="77777777" w:rsidR="00A97F6A" w:rsidRDefault="000E32F9" w:rsidP="005C29DF">
          <w:pPr>
            <w:pStyle w:val="Footer-info"/>
          </w:pPr>
          <w:r>
            <w:t>DH er talerør for handicaporganisationerne og repræsenterer alle typer af handicap - fra hjerneskade og gigt til udviklingshæmning og sindslidelse.</w:t>
          </w:r>
          <w:r>
            <w:br/>
            <w:t>3</w:t>
          </w:r>
          <w:r w:rsidR="005C29DF">
            <w:t>5</w:t>
          </w:r>
          <w:r>
            <w:t xml:space="preserve"> handicaporganisationer med cirka 340.000 medlemmer er tilsluttet DH.</w:t>
          </w:r>
        </w:p>
      </w:tc>
    </w:tr>
  </w:tbl>
  <w:p w14:paraId="11CD2ABF" w14:textId="77777777" w:rsidR="00C41E04" w:rsidRDefault="00C41E04" w:rsidP="00C41E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D2AC0" w14:textId="77777777" w:rsidR="00E62CAD" w:rsidRDefault="000E32F9">
      <w:pPr>
        <w:spacing w:line="240" w:lineRule="auto"/>
      </w:pPr>
      <w:r>
        <w:separator/>
      </w:r>
    </w:p>
  </w:footnote>
  <w:footnote w:type="continuationSeparator" w:id="0">
    <w:p w14:paraId="11CD2AC2" w14:textId="77777777" w:rsidR="00E62CAD" w:rsidRDefault="000E32F9">
      <w:pPr>
        <w:spacing w:line="240" w:lineRule="auto"/>
      </w:pPr>
      <w:r>
        <w:continuationSeparator/>
      </w:r>
    </w:p>
  </w:footnote>
  <w:footnote w:id="1">
    <w:p w14:paraId="4CD72811" w14:textId="0C1DFDDF" w:rsidR="00E5518F" w:rsidRDefault="00E5518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2D4067">
          <w:rPr>
            <w:rStyle w:val="Hyperlink"/>
          </w:rPr>
          <w:t>https://star.dk/om-styrelsen/publikationer/2021/11/fokusrevision-2021-fleksjob-og-ledighedsydelse/</w:t>
        </w:r>
      </w:hyperlink>
    </w:p>
    <w:p w14:paraId="00FF9772" w14:textId="77777777" w:rsidR="00E5518F" w:rsidRDefault="00E5518F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D2AB6" w14:textId="77777777" w:rsidR="005C29DF" w:rsidRDefault="005C29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D2AB7" w14:textId="77777777" w:rsidR="00022BE5" w:rsidRDefault="00022BE5" w:rsidP="00022BE5">
    <w:pPr>
      <w:pStyle w:val="Sidehoved"/>
    </w:pPr>
  </w:p>
  <w:p w14:paraId="11CD2AB8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D2ABB" w14:textId="77777777" w:rsidR="002762D8" w:rsidRDefault="000E32F9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1CD2AC2" wp14:editId="11CD2AC3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11CD2AC4" wp14:editId="11CD2A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D2ABC" w14:textId="77777777" w:rsidR="008F4D20" w:rsidRPr="00F4074D" w:rsidRDefault="008F4D20" w:rsidP="00F407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C758D2"/>
    <w:multiLevelType w:val="hybridMultilevel"/>
    <w:tmpl w:val="65FABE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D9"/>
    <w:rsid w:val="000032BF"/>
    <w:rsid w:val="00004865"/>
    <w:rsid w:val="00016218"/>
    <w:rsid w:val="00022133"/>
    <w:rsid w:val="00022BE5"/>
    <w:rsid w:val="00080393"/>
    <w:rsid w:val="0009128C"/>
    <w:rsid w:val="00094ABD"/>
    <w:rsid w:val="00095F85"/>
    <w:rsid w:val="0009799A"/>
    <w:rsid w:val="000C4FB1"/>
    <w:rsid w:val="000E32F9"/>
    <w:rsid w:val="000E36FD"/>
    <w:rsid w:val="000F585B"/>
    <w:rsid w:val="00100249"/>
    <w:rsid w:val="001012C9"/>
    <w:rsid w:val="00103E3F"/>
    <w:rsid w:val="00114DFB"/>
    <w:rsid w:val="00116DF3"/>
    <w:rsid w:val="00117B3D"/>
    <w:rsid w:val="0013244F"/>
    <w:rsid w:val="001473EB"/>
    <w:rsid w:val="0015406F"/>
    <w:rsid w:val="001542A8"/>
    <w:rsid w:val="00172A17"/>
    <w:rsid w:val="00181781"/>
    <w:rsid w:val="00182651"/>
    <w:rsid w:val="001861E3"/>
    <w:rsid w:val="001F566D"/>
    <w:rsid w:val="0020639F"/>
    <w:rsid w:val="00206780"/>
    <w:rsid w:val="00216E82"/>
    <w:rsid w:val="002415B1"/>
    <w:rsid w:val="00244D70"/>
    <w:rsid w:val="00260FC0"/>
    <w:rsid w:val="002662AD"/>
    <w:rsid w:val="00273CAC"/>
    <w:rsid w:val="002762D8"/>
    <w:rsid w:val="002953B7"/>
    <w:rsid w:val="002B6986"/>
    <w:rsid w:val="002C5297"/>
    <w:rsid w:val="002C64DC"/>
    <w:rsid w:val="002D5562"/>
    <w:rsid w:val="002E27B6"/>
    <w:rsid w:val="002E74A4"/>
    <w:rsid w:val="003033F8"/>
    <w:rsid w:val="00315D5D"/>
    <w:rsid w:val="00316531"/>
    <w:rsid w:val="00333E52"/>
    <w:rsid w:val="003502D1"/>
    <w:rsid w:val="00361BC1"/>
    <w:rsid w:val="003B0D54"/>
    <w:rsid w:val="003B35B0"/>
    <w:rsid w:val="003C3569"/>
    <w:rsid w:val="003C4F9F"/>
    <w:rsid w:val="003C60F1"/>
    <w:rsid w:val="004166DD"/>
    <w:rsid w:val="00421009"/>
    <w:rsid w:val="00424709"/>
    <w:rsid w:val="00424AD9"/>
    <w:rsid w:val="00436CBB"/>
    <w:rsid w:val="00444132"/>
    <w:rsid w:val="004632F9"/>
    <w:rsid w:val="004A5FFD"/>
    <w:rsid w:val="004A6D4D"/>
    <w:rsid w:val="004C01B2"/>
    <w:rsid w:val="004C027F"/>
    <w:rsid w:val="004C6440"/>
    <w:rsid w:val="004D35CC"/>
    <w:rsid w:val="004E0D0A"/>
    <w:rsid w:val="004E1AA9"/>
    <w:rsid w:val="004F09E8"/>
    <w:rsid w:val="004F1A28"/>
    <w:rsid w:val="004F1ED7"/>
    <w:rsid w:val="00502F76"/>
    <w:rsid w:val="005178A7"/>
    <w:rsid w:val="00543EF2"/>
    <w:rsid w:val="0055617E"/>
    <w:rsid w:val="00561C72"/>
    <w:rsid w:val="00562862"/>
    <w:rsid w:val="00582AE7"/>
    <w:rsid w:val="00592544"/>
    <w:rsid w:val="005A28D4"/>
    <w:rsid w:val="005C29DF"/>
    <w:rsid w:val="005C3C9B"/>
    <w:rsid w:val="005C5F97"/>
    <w:rsid w:val="005C769C"/>
    <w:rsid w:val="005C776A"/>
    <w:rsid w:val="005F0175"/>
    <w:rsid w:val="005F1580"/>
    <w:rsid w:val="005F3ED8"/>
    <w:rsid w:val="005F6B57"/>
    <w:rsid w:val="00610412"/>
    <w:rsid w:val="006325AE"/>
    <w:rsid w:val="00637475"/>
    <w:rsid w:val="00655B49"/>
    <w:rsid w:val="00663A36"/>
    <w:rsid w:val="00674045"/>
    <w:rsid w:val="00674B15"/>
    <w:rsid w:val="00681D83"/>
    <w:rsid w:val="006900C2"/>
    <w:rsid w:val="00695E89"/>
    <w:rsid w:val="006B2AE2"/>
    <w:rsid w:val="006B30A9"/>
    <w:rsid w:val="006C2991"/>
    <w:rsid w:val="007008EE"/>
    <w:rsid w:val="0070267E"/>
    <w:rsid w:val="00704BA7"/>
    <w:rsid w:val="00706E32"/>
    <w:rsid w:val="007133C6"/>
    <w:rsid w:val="007546AF"/>
    <w:rsid w:val="00765934"/>
    <w:rsid w:val="0077451B"/>
    <w:rsid w:val="00776435"/>
    <w:rsid w:val="00777FAE"/>
    <w:rsid w:val="007830AC"/>
    <w:rsid w:val="00785D91"/>
    <w:rsid w:val="007A3228"/>
    <w:rsid w:val="007E373C"/>
    <w:rsid w:val="008002CE"/>
    <w:rsid w:val="00810A86"/>
    <w:rsid w:val="0081675C"/>
    <w:rsid w:val="008210CB"/>
    <w:rsid w:val="00836161"/>
    <w:rsid w:val="00844F6C"/>
    <w:rsid w:val="00863629"/>
    <w:rsid w:val="00873066"/>
    <w:rsid w:val="0087744F"/>
    <w:rsid w:val="008866FE"/>
    <w:rsid w:val="00892D08"/>
    <w:rsid w:val="00893791"/>
    <w:rsid w:val="00893E8F"/>
    <w:rsid w:val="008A6A4F"/>
    <w:rsid w:val="008E3D2B"/>
    <w:rsid w:val="008E5A6D"/>
    <w:rsid w:val="008F32DF"/>
    <w:rsid w:val="008F3CFC"/>
    <w:rsid w:val="008F4D20"/>
    <w:rsid w:val="00940804"/>
    <w:rsid w:val="0094757D"/>
    <w:rsid w:val="00951615"/>
    <w:rsid w:val="00951B25"/>
    <w:rsid w:val="0097268A"/>
    <w:rsid w:val="009737E4"/>
    <w:rsid w:val="00983B74"/>
    <w:rsid w:val="0099004B"/>
    <w:rsid w:val="00990263"/>
    <w:rsid w:val="009A2CCC"/>
    <w:rsid w:val="009A4CCC"/>
    <w:rsid w:val="009C2069"/>
    <w:rsid w:val="009D1E80"/>
    <w:rsid w:val="009E4B94"/>
    <w:rsid w:val="009E6AD9"/>
    <w:rsid w:val="00A46697"/>
    <w:rsid w:val="00A676C2"/>
    <w:rsid w:val="00A72AB4"/>
    <w:rsid w:val="00A91DA5"/>
    <w:rsid w:val="00A97F6A"/>
    <w:rsid w:val="00AA00CB"/>
    <w:rsid w:val="00AA0D2C"/>
    <w:rsid w:val="00AA4E87"/>
    <w:rsid w:val="00AB4582"/>
    <w:rsid w:val="00AD5F89"/>
    <w:rsid w:val="00AF1D02"/>
    <w:rsid w:val="00B00D92"/>
    <w:rsid w:val="00B0422A"/>
    <w:rsid w:val="00B06E2B"/>
    <w:rsid w:val="00B13A10"/>
    <w:rsid w:val="00B24E70"/>
    <w:rsid w:val="00B539F7"/>
    <w:rsid w:val="00B575CA"/>
    <w:rsid w:val="00B97059"/>
    <w:rsid w:val="00BB1B90"/>
    <w:rsid w:val="00BB4255"/>
    <w:rsid w:val="00BE2A74"/>
    <w:rsid w:val="00BF0D57"/>
    <w:rsid w:val="00C0433E"/>
    <w:rsid w:val="00C357EF"/>
    <w:rsid w:val="00C41E04"/>
    <w:rsid w:val="00C439CB"/>
    <w:rsid w:val="00C64739"/>
    <w:rsid w:val="00CA0183"/>
    <w:rsid w:val="00CA0A7D"/>
    <w:rsid w:val="00CA4E77"/>
    <w:rsid w:val="00CB3EFE"/>
    <w:rsid w:val="00CC209F"/>
    <w:rsid w:val="00CC6322"/>
    <w:rsid w:val="00CE5168"/>
    <w:rsid w:val="00CE57E0"/>
    <w:rsid w:val="00D23C1F"/>
    <w:rsid w:val="00D273BA"/>
    <w:rsid w:val="00D27D0E"/>
    <w:rsid w:val="00D3752F"/>
    <w:rsid w:val="00D53670"/>
    <w:rsid w:val="00D74908"/>
    <w:rsid w:val="00D87C66"/>
    <w:rsid w:val="00D93F5F"/>
    <w:rsid w:val="00D96141"/>
    <w:rsid w:val="00DB31AF"/>
    <w:rsid w:val="00DB335E"/>
    <w:rsid w:val="00DC246F"/>
    <w:rsid w:val="00DC61BD"/>
    <w:rsid w:val="00DD1936"/>
    <w:rsid w:val="00DE2B28"/>
    <w:rsid w:val="00DF1260"/>
    <w:rsid w:val="00DF1EC4"/>
    <w:rsid w:val="00E10AC0"/>
    <w:rsid w:val="00E53EE9"/>
    <w:rsid w:val="00E5518F"/>
    <w:rsid w:val="00E62CAD"/>
    <w:rsid w:val="00E74BDA"/>
    <w:rsid w:val="00E9405E"/>
    <w:rsid w:val="00ED6EC5"/>
    <w:rsid w:val="00EF474E"/>
    <w:rsid w:val="00F0152B"/>
    <w:rsid w:val="00F04788"/>
    <w:rsid w:val="00F233E7"/>
    <w:rsid w:val="00F4074D"/>
    <w:rsid w:val="00F710A5"/>
    <w:rsid w:val="00F73354"/>
    <w:rsid w:val="00F82257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AB0"/>
  <w15:docId w15:val="{AF4A1044-700F-49E4-8FA8-5459C783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Fodnotehenvisning">
    <w:name w:val="footnote reference"/>
    <w:basedOn w:val="Standardskrifttypeiafsnit"/>
    <w:uiPriority w:val="21"/>
    <w:semiHidden/>
    <w:unhideWhenUsed/>
    <w:rsid w:val="00E5518F"/>
    <w:rPr>
      <w:vertAlign w:val="superscript"/>
    </w:rPr>
  </w:style>
  <w:style w:type="character" w:styleId="Hyperlink">
    <w:name w:val="Hyperlink"/>
    <w:basedOn w:val="Standardskrifttypeiafsnit"/>
    <w:uiPriority w:val="21"/>
    <w:unhideWhenUsed/>
    <w:rsid w:val="00E55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r.dk/om-styrelsen/publikationer/2021/11/fokusrevision-2021-fleksjob-og-ledighedsydelse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Skabeloner\Notat%20med%20logo%20ny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70EDD1A77EB48B4C515CF20AEEC1F" ma:contentTypeVersion="0" ma:contentTypeDescription="Create a new document." ma:contentTypeScope="" ma:versionID="de1706c8757844de4710f0a5fe9f5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5487-A023-4DD3-B017-4DEFBB313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296D6-3D13-49FE-8064-64D67457064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34C760-729F-4D91-96D9-6D0375495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D0CA83-175C-4D43-87E2-60BD2AC7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med logo ny</Template>
  <TotalTime>1</TotalTime>
  <Pages>2</Pages>
  <Words>626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Torben Kajberg</cp:lastModifiedBy>
  <cp:revision>2</cp:revision>
  <dcterms:created xsi:type="dcterms:W3CDTF">2022-03-02T09:11:00Z</dcterms:created>
  <dcterms:modified xsi:type="dcterms:W3CDTF">2022-03-02T09:11:00Z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0x0101005A170EDD1A77EB48B4C515CF20AEEC1F</vt:lpwstr>
  </property>
  <property fmtid="{D5CDD505-2E9C-101B-9397-08002B2CF9AE}" pid="3" name="TeamShareLastOpen">
    <vt:lpwstr>02-03-2022 10:10:47</vt:lpwstr>
  </property>
</Properties>
</file>