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E876AE" w:rsidTr="00AA0D2C">
        <w:trPr>
          <w:trHeight w:hRule="exact" w:val="737"/>
        </w:trPr>
        <w:tc>
          <w:tcPr>
            <w:tcW w:w="7230" w:type="dxa"/>
          </w:tcPr>
          <w:p w:rsidR="00206780" w:rsidRDefault="000F3FBE" w:rsidP="00206780">
            <w:pPr>
              <w:pStyle w:val="Header-info"/>
              <w:framePr w:wrap="auto" w:vAnchor="margin" w:hAnchor="text" w:yAlign="inline"/>
            </w:pPr>
            <w:r>
              <w:t xml:space="preserve">Dokument oprettet </w:t>
            </w:r>
            <w:bookmarkStart w:id="0" w:name="Dato"/>
            <w:r>
              <w:t>11. september 2019</w:t>
            </w:r>
            <w:bookmarkEnd w:id="0"/>
          </w:p>
          <w:p w:rsidR="00333E52" w:rsidRPr="00244D70" w:rsidRDefault="000F3FBE" w:rsidP="00206780">
            <w:pPr>
              <w:pStyle w:val="Header-info"/>
              <w:framePr w:wrap="auto" w:vAnchor="margin" w:hAnchor="text" w:yAlign="inline"/>
            </w:pPr>
            <w:r>
              <w:t xml:space="preserve">Sag </w:t>
            </w:r>
            <w:bookmarkStart w:id="1" w:name="SagsID"/>
            <w:r>
              <w:t>163765</w:t>
            </w:r>
            <w:bookmarkEnd w:id="1"/>
            <w:r>
              <w:t xml:space="preserve"> – Dok. </w:t>
            </w:r>
            <w:bookmarkStart w:id="2" w:name="DokID"/>
            <w:r>
              <w:t>454519</w:t>
            </w:r>
            <w:bookmarkEnd w:id="2"/>
          </w:p>
        </w:tc>
      </w:tr>
    </w:tbl>
    <w:p w:rsidR="00DB335E" w:rsidRPr="00502F76" w:rsidRDefault="00A94518" w:rsidP="00316531">
      <w:pPr>
        <w:pStyle w:val="Overskrift1"/>
        <w:pBdr>
          <w:bottom w:val="single" w:sz="4" w:space="1" w:color="auto"/>
        </w:pBdr>
      </w:pPr>
      <w:bookmarkStart w:id="3" w:name="_GoBack"/>
      <w:r>
        <w:t>Opsamling på økonomiaftalerne for 2020</w:t>
      </w:r>
    </w:p>
    <w:bookmarkEnd w:id="3"/>
    <w:p w:rsidR="00A94518" w:rsidRDefault="00A94518" w:rsidP="00A94518">
      <w:pPr>
        <w:pStyle w:val="Overskrift2"/>
        <w:rPr>
          <w:rStyle w:val="Underoverskrift"/>
          <w:b/>
          <w:sz w:val="24"/>
        </w:rPr>
      </w:pPr>
      <w:r>
        <w:rPr>
          <w:rStyle w:val="Underoverskrift"/>
          <w:b/>
          <w:sz w:val="24"/>
        </w:rPr>
        <w:t>Aftale om k</w:t>
      </w:r>
      <w:r w:rsidRPr="00A94518">
        <w:rPr>
          <w:rStyle w:val="Underoverskrift"/>
          <w:b/>
          <w:sz w:val="24"/>
        </w:rPr>
        <w:t>ommunernes</w:t>
      </w:r>
      <w:r>
        <w:rPr>
          <w:rStyle w:val="Underoverskrift"/>
          <w:b/>
          <w:sz w:val="24"/>
        </w:rPr>
        <w:t xml:space="preserve"> økonomi for 2020</w:t>
      </w:r>
    </w:p>
    <w:p w:rsidR="00A94518" w:rsidRDefault="00A94518" w:rsidP="00A94518"/>
    <w:p w:rsidR="00C64234" w:rsidRDefault="00340135" w:rsidP="00C64234">
      <w:r>
        <w:t xml:space="preserve">Den kommunale serviceramme hæves med 2,2 mia. Derudover er regeringen og KL enige om, at kommunerne inden for eksisterende rammer kan frigive 0,5 mia. kr. i 2020 i form af en Velfærdsprioritering. </w:t>
      </w:r>
      <w:r w:rsidRPr="00340135">
        <w:t>Samlet giver det mulighed for at prioritere i alt 2,7 mia. kr. i 2020</w:t>
      </w:r>
      <w:r>
        <w:t xml:space="preserve">. </w:t>
      </w:r>
      <w:r w:rsidR="00C64234">
        <w:t>Parterne er enige om i fællesskab at analysere og vurdere mulighederne for i høj</w:t>
      </w:r>
      <w:r w:rsidR="00C64234">
        <w:t>e</w:t>
      </w:r>
      <w:r w:rsidR="00C64234">
        <w:t>re grad at give elementer i økonomiaftalerne et flerårigt sigte med henblik på at understøtte kommunernes langsigtede planlægning.</w:t>
      </w:r>
      <w:r w:rsidR="00C64234" w:rsidRPr="00340135">
        <w:t xml:space="preserve"> </w:t>
      </w:r>
      <w:r w:rsidR="00C64234">
        <w:t>Der er ikke øremærkede midler til handicapområdet.</w:t>
      </w:r>
    </w:p>
    <w:p w:rsidR="00C64234" w:rsidRDefault="00C64234" w:rsidP="00C64234"/>
    <w:p w:rsidR="00C64234" w:rsidRDefault="00C64234" w:rsidP="00C64234">
      <w:r>
        <w:t>Kommunernes anlægsniveau i 2020 løftes til 19,1 milliarder kroner med henblik på at sikre gode muligheder for at inv</w:t>
      </w:r>
      <w:r>
        <w:t>e</w:t>
      </w:r>
      <w:r>
        <w:t>stere i de fysiske rammer for velfærden. Pengene skal blandt andet bruges til at sikre bedre fysiske rammer i landets skoler og dagtilbud</w:t>
      </w:r>
      <w:r w:rsidR="009C4C6C">
        <w:t xml:space="preserve">. </w:t>
      </w:r>
    </w:p>
    <w:p w:rsidR="00C64234" w:rsidRDefault="00C64234" w:rsidP="00C64234"/>
    <w:p w:rsidR="00C64234" w:rsidRDefault="00C64234" w:rsidP="00C64234">
      <w:pPr>
        <w:rPr>
          <w:i/>
        </w:rPr>
      </w:pPr>
      <w:r w:rsidRPr="00C64234">
        <w:rPr>
          <w:i/>
        </w:rPr>
        <w:t>DH mener, at det er positivt, at kommunerne får flere penge. Men vi er bekymrede for, at ikke-øremærkede penge suser forbi handicapområdet. Kommunerne har brugt handicapområdet som hovedargument for at få flere penge</w:t>
      </w:r>
      <w:r>
        <w:rPr>
          <w:i/>
        </w:rPr>
        <w:t xml:space="preserve">, så vi </w:t>
      </w:r>
      <w:r w:rsidRPr="00C64234">
        <w:rPr>
          <w:i/>
        </w:rPr>
        <w:t>forventer, at kommunerne nu leverer og stopper uværdige besparelser.</w:t>
      </w:r>
      <w:r>
        <w:rPr>
          <w:i/>
        </w:rPr>
        <w:t xml:space="preserve"> Det bliver bl.a. en opgave at følge lokalt. </w:t>
      </w:r>
    </w:p>
    <w:p w:rsidR="009C4C6C" w:rsidRDefault="009C4C6C" w:rsidP="00C64234">
      <w:pPr>
        <w:rPr>
          <w:i/>
        </w:rPr>
      </w:pPr>
    </w:p>
    <w:p w:rsidR="009C4C6C" w:rsidRDefault="009C4C6C" w:rsidP="00C64234">
      <w:pPr>
        <w:rPr>
          <w:i/>
        </w:rPr>
      </w:pPr>
      <w:r>
        <w:rPr>
          <w:i/>
        </w:rPr>
        <w:t>Det er positivt med bedre fysiske rammer i landets skoler og dagtilbud og DH vil i den forbindelse arbejde for at inkl</w:t>
      </w:r>
      <w:r>
        <w:rPr>
          <w:i/>
        </w:rPr>
        <w:t>u</w:t>
      </w:r>
      <w:r>
        <w:rPr>
          <w:i/>
        </w:rPr>
        <w:t xml:space="preserve">derede læringsmiljøer tænkes ind.  </w:t>
      </w:r>
    </w:p>
    <w:p w:rsidR="009C4C6C" w:rsidRDefault="009C4C6C" w:rsidP="00C64234">
      <w:pPr>
        <w:rPr>
          <w:i/>
        </w:rPr>
      </w:pPr>
    </w:p>
    <w:p w:rsidR="009C4C6C" w:rsidRPr="009C4C6C" w:rsidRDefault="009C4C6C" w:rsidP="009C4C6C">
      <w:pPr>
        <w:rPr>
          <w:rStyle w:val="Underoverskrift"/>
        </w:rPr>
      </w:pPr>
      <w:r w:rsidRPr="009C4C6C">
        <w:rPr>
          <w:rStyle w:val="Underoverskrift"/>
        </w:rPr>
        <w:t>Rimelig individuel tilpasning</w:t>
      </w:r>
    </w:p>
    <w:p w:rsidR="009C4C6C" w:rsidRDefault="009C4C6C" w:rsidP="009C4C6C">
      <w:pPr>
        <w:rPr>
          <w:lang w:eastAsia="da-DK"/>
        </w:rPr>
      </w:pPr>
      <w:r>
        <w:rPr>
          <w:lang w:eastAsia="da-DK"/>
        </w:rPr>
        <w:t>Regeringen og KL er enige om, at retten til rimelig individuel tilpasning tydeliggøres i lov om forbud mod forskelsb</w:t>
      </w:r>
      <w:r>
        <w:rPr>
          <w:lang w:eastAsia="da-DK"/>
        </w:rPr>
        <w:t>e</w:t>
      </w:r>
      <w:r>
        <w:rPr>
          <w:lang w:eastAsia="da-DK"/>
        </w:rPr>
        <w:t>handling på grund af handicap i forhold til dagtilbud til børn og i forhold til folkeskolen. Parterne er enige om, at en sådan tydeliggørelse ligger inden for de eksisterende økonomiske rammer.</w:t>
      </w:r>
    </w:p>
    <w:p w:rsidR="009C4C6C" w:rsidRDefault="009C4C6C" w:rsidP="009C4C6C">
      <w:pPr>
        <w:rPr>
          <w:lang w:eastAsia="da-DK"/>
        </w:rPr>
      </w:pPr>
    </w:p>
    <w:p w:rsidR="009C4C6C" w:rsidRPr="009C4C6C" w:rsidRDefault="009C4C6C" w:rsidP="009C4C6C">
      <w:pPr>
        <w:rPr>
          <w:i/>
          <w:lang w:eastAsia="da-DK"/>
        </w:rPr>
      </w:pPr>
      <w:r w:rsidRPr="009C4C6C">
        <w:rPr>
          <w:i/>
          <w:iCs/>
          <w:lang w:eastAsia="da-DK"/>
        </w:rPr>
        <w:t xml:space="preserve">DH mener, at det </w:t>
      </w:r>
      <w:r w:rsidRPr="009C4C6C">
        <w:rPr>
          <w:i/>
        </w:rPr>
        <w:t xml:space="preserve">er et stort fremskridt, som vi længe har kæmpet for. Vi får nu stærkere regler mod diskrimination, når skoler og dagtilbud skal tilpasse sig børn og unge med handicap. </w:t>
      </w:r>
      <w:r w:rsidRPr="009C4C6C">
        <w:rPr>
          <w:i/>
          <w:lang w:eastAsia="da-DK"/>
        </w:rPr>
        <w:t>DH hæfter sig ved, at det i økonomiaftalen fremgår, at det skal foregå inden for de eksisterende økonomiske rammer. DH vil nøje følge, hvorledes dette udmøntes.</w:t>
      </w:r>
    </w:p>
    <w:p w:rsidR="009C4C6C" w:rsidRDefault="009C4C6C" w:rsidP="009C4C6C">
      <w:pPr>
        <w:rPr>
          <w:rFonts w:ascii="Calibri" w:hAnsi="Calibri"/>
          <w:color w:val="1F497D"/>
          <w:sz w:val="22"/>
          <w:szCs w:val="22"/>
        </w:rPr>
      </w:pPr>
    </w:p>
    <w:p w:rsidR="009C4C6C" w:rsidRPr="009C4C6C" w:rsidRDefault="009C4C6C" w:rsidP="009C4C6C">
      <w:pPr>
        <w:rPr>
          <w:rStyle w:val="Underoverskrift"/>
        </w:rPr>
      </w:pPr>
      <w:r w:rsidRPr="009C4C6C">
        <w:rPr>
          <w:rStyle w:val="Underoverskrift"/>
        </w:rPr>
        <w:t xml:space="preserve">Barnet i centrum </w:t>
      </w:r>
    </w:p>
    <w:p w:rsidR="009C4C6C" w:rsidRDefault="009C4C6C" w:rsidP="009C4C6C">
      <w:r>
        <w:t>Regeringen og KL vil drøfte, hvordan udsatte børn kan tilbydes en tidligere og mere sammenhængende indsats. Det betyder at fx sundhedsplejersker, skole, familiebehandlere mv. er samlet om at støtte barnet og familien. Derudover skal et fælles arbejde afdække regelgrundlaget og den kommunale praksis på området, for at sikre, at reglerne unde</w:t>
      </w:r>
      <w:r>
        <w:t>r</w:t>
      </w:r>
      <w:r>
        <w:t xml:space="preserve">støtter at barnet får den bedst mulige indsats. </w:t>
      </w:r>
    </w:p>
    <w:p w:rsidR="009C4C6C" w:rsidRDefault="009C4C6C" w:rsidP="009C4C6C">
      <w:pPr>
        <w:rPr>
          <w:i/>
          <w:iCs/>
        </w:rPr>
      </w:pPr>
    </w:p>
    <w:p w:rsidR="009C4C6C" w:rsidRDefault="009C4C6C" w:rsidP="009C4C6C">
      <w:pPr>
        <w:rPr>
          <w:i/>
          <w:iCs/>
        </w:rPr>
      </w:pPr>
      <w:r>
        <w:rPr>
          <w:i/>
          <w:iCs/>
        </w:rPr>
        <w:lastRenderedPageBreak/>
        <w:t>DH mener, at der er behov for at sikre mere sammenhængende indsatser til børn med handicap og deres familier, og det er positivt regeringen og KL vil sætte fokus på dette. Vi mener, at målet i enhver sagsbehandling skal være én bo</w:t>
      </w:r>
      <w:r>
        <w:rPr>
          <w:i/>
          <w:iCs/>
        </w:rPr>
        <w:t>r</w:t>
      </w:r>
      <w:r>
        <w:rPr>
          <w:i/>
          <w:iCs/>
        </w:rPr>
        <w:t xml:space="preserve">ger, én plan og én koordinerende sagsbehandler. Det skal sikre familier én samlet indgang til det kommunale system og én handlingsplan på tværs af sektorer og aktører. </w:t>
      </w:r>
    </w:p>
    <w:p w:rsidR="009C4C6C" w:rsidRDefault="009C4C6C" w:rsidP="009C4C6C">
      <w:pPr>
        <w:rPr>
          <w:i/>
          <w:iCs/>
        </w:rPr>
      </w:pPr>
    </w:p>
    <w:p w:rsidR="009C4C6C" w:rsidRDefault="009C4C6C" w:rsidP="009C4C6C">
      <w:pPr>
        <w:rPr>
          <w:i/>
          <w:iCs/>
        </w:rPr>
      </w:pPr>
      <w:r>
        <w:rPr>
          <w:i/>
          <w:iCs/>
        </w:rPr>
        <w:t>Vi mener derudover, at det er positivt at regelgrundlaget på området skal afdækkes, så det sikres, at reglerne unde</w:t>
      </w:r>
      <w:r>
        <w:rPr>
          <w:i/>
          <w:iCs/>
        </w:rPr>
        <w:t>r</w:t>
      </w:r>
      <w:r>
        <w:rPr>
          <w:i/>
          <w:iCs/>
        </w:rPr>
        <w:t>støtter den bedst mulige indsats for barnet. Når den kommunale praksis skal undersøges, bør der være opmærkso</w:t>
      </w:r>
      <w:r>
        <w:rPr>
          <w:i/>
          <w:iCs/>
        </w:rPr>
        <w:t>m</w:t>
      </w:r>
      <w:r>
        <w:rPr>
          <w:i/>
          <w:iCs/>
        </w:rPr>
        <w:t xml:space="preserve">hed på at nedbringe mængden af fejl på børneområdet. </w:t>
      </w:r>
    </w:p>
    <w:p w:rsidR="009C4C6C" w:rsidRDefault="009C4C6C" w:rsidP="009C4C6C">
      <w:pPr>
        <w:rPr>
          <w:color w:val="1F497D"/>
        </w:rPr>
      </w:pPr>
    </w:p>
    <w:p w:rsidR="009C4C6C" w:rsidRDefault="009C4C6C" w:rsidP="009C4C6C">
      <w:pPr>
        <w:rPr>
          <w:rFonts w:ascii="Calibri" w:hAnsi="Calibri"/>
          <w:color w:val="1F497D"/>
          <w:sz w:val="22"/>
          <w:szCs w:val="22"/>
        </w:rPr>
      </w:pPr>
    </w:p>
    <w:p w:rsidR="009C4C6C" w:rsidRPr="009C4C6C" w:rsidRDefault="009C4C6C" w:rsidP="009C4C6C">
      <w:pPr>
        <w:rPr>
          <w:rFonts w:ascii="Calibri" w:hAnsi="Calibri"/>
          <w:color w:val="1F497D"/>
          <w:sz w:val="22"/>
          <w:szCs w:val="22"/>
        </w:rPr>
      </w:pPr>
    </w:p>
    <w:p w:rsidR="009C4C6C" w:rsidRPr="009C4C6C" w:rsidRDefault="009C4C6C" w:rsidP="009C4C6C">
      <w:pPr>
        <w:autoSpaceDE w:val="0"/>
        <w:autoSpaceDN w:val="0"/>
        <w:rPr>
          <w:rStyle w:val="Underoverskrift"/>
        </w:rPr>
      </w:pPr>
      <w:r w:rsidRPr="009C4C6C">
        <w:rPr>
          <w:rStyle w:val="Underoverskrift"/>
        </w:rPr>
        <w:t>Folkeskolen</w:t>
      </w:r>
    </w:p>
    <w:p w:rsidR="009C4C6C" w:rsidRDefault="009C4C6C" w:rsidP="009C4C6C">
      <w:r>
        <w:t>Af økonomiaftalen fremgår det, at der igangsættes en evaluering af inkluderende læringsmiljøer med afsæt i ambiti</w:t>
      </w:r>
      <w:r>
        <w:t>o</w:t>
      </w:r>
      <w:r>
        <w:t>nen om, at alle elever i udgangspunkt skal modtage undervisning i almenmiljøet. Evalueringen skal have fokus på el</w:t>
      </w:r>
      <w:r>
        <w:t>e</w:t>
      </w:r>
      <w:r>
        <w:t>ver med særlige behovs faglige udvikling og trivsel, ressourcetrækket og rammerne for understøttelse i både alme</w:t>
      </w:r>
      <w:r>
        <w:t>n</w:t>
      </w:r>
      <w:r>
        <w:t>miljøet og specialområdet. Det vil dertil blive belyst, om der i de lovgivningsmæssige rammer er hindringer for arbejdet med inkluderende læringsmiljøer. Desuden vil der ses nærmere på, om der er gode erfaringer med fx mellemformer mellem almene og specialtilbud, institutionernes prioritering af ressourcer og en opfølgning på anbefalingerne fra i</w:t>
      </w:r>
      <w:r>
        <w:t>n</w:t>
      </w:r>
      <w:r>
        <w:t>klusionseftersynet.</w:t>
      </w:r>
    </w:p>
    <w:p w:rsidR="009C4C6C" w:rsidRDefault="009C4C6C" w:rsidP="009C4C6C">
      <w:pPr>
        <w:rPr>
          <w:rFonts w:ascii="ArialMT" w:hAnsi="ArialMT"/>
          <w:sz w:val="17"/>
          <w:szCs w:val="17"/>
        </w:rPr>
      </w:pPr>
    </w:p>
    <w:p w:rsidR="009C4C6C" w:rsidRPr="009C4C6C" w:rsidRDefault="009C4C6C" w:rsidP="009C4C6C">
      <w:pPr>
        <w:rPr>
          <w:i/>
        </w:rPr>
      </w:pPr>
      <w:r w:rsidRPr="009C4C6C">
        <w:rPr>
          <w:i/>
          <w:iCs/>
        </w:rPr>
        <w:t xml:space="preserve">DH mener, at det er </w:t>
      </w:r>
      <w:r w:rsidRPr="009C4C6C">
        <w:rPr>
          <w:i/>
        </w:rPr>
        <w:t>positivt at iværksætte en evaluering af inkluderende læringsmiljøer med fokus på elever med sæ</w:t>
      </w:r>
      <w:r w:rsidRPr="009C4C6C">
        <w:rPr>
          <w:i/>
        </w:rPr>
        <w:t>r</w:t>
      </w:r>
      <w:r w:rsidRPr="009C4C6C">
        <w:rPr>
          <w:i/>
        </w:rPr>
        <w:t>lige behovs faglig udvikling og trivsel samt ressourcetrækket og rammerne for understøttelse i både almenmiljøet og specialområdet. Ligeledes er det godt at evalueringen skal se nærmere på gode erfaringer med mellemformer mellem almene og specialtilbud. Det kan fx være erfaringer med NEST-klasser. Det er lidt uklart om den nævnte evaluering er den samme, som allerede er igangsat, og hvor DH, Landsforeningen Autisme samt ADHD foreningen deltager i følg</w:t>
      </w:r>
      <w:r w:rsidRPr="009C4C6C">
        <w:rPr>
          <w:i/>
        </w:rPr>
        <w:t>e</w:t>
      </w:r>
      <w:r w:rsidRPr="009C4C6C">
        <w:rPr>
          <w:i/>
        </w:rPr>
        <w:t>gruppen.</w:t>
      </w:r>
    </w:p>
    <w:p w:rsidR="009C4C6C" w:rsidRDefault="009C4C6C" w:rsidP="009C4C6C">
      <w:pPr>
        <w:rPr>
          <w:rFonts w:ascii="ArialMT" w:hAnsi="ArialMT"/>
          <w:sz w:val="17"/>
          <w:szCs w:val="17"/>
        </w:rPr>
      </w:pPr>
    </w:p>
    <w:p w:rsidR="009C4C6C" w:rsidRPr="009C4C6C" w:rsidRDefault="009C4C6C" w:rsidP="009C4C6C">
      <w:pPr>
        <w:autoSpaceDE w:val="0"/>
        <w:autoSpaceDN w:val="0"/>
        <w:rPr>
          <w:rStyle w:val="Underoverskrift"/>
        </w:rPr>
      </w:pPr>
      <w:r w:rsidRPr="009C4C6C">
        <w:rPr>
          <w:rStyle w:val="Underoverskrift"/>
        </w:rPr>
        <w:t>Forberedende grunduddannelse</w:t>
      </w:r>
    </w:p>
    <w:p w:rsidR="009C4C6C" w:rsidRDefault="009C4C6C" w:rsidP="009C4C6C">
      <w:pPr>
        <w:rPr>
          <w:lang w:eastAsia="da-DK"/>
        </w:rPr>
      </w:pPr>
      <w:r>
        <w:rPr>
          <w:lang w:eastAsia="da-DK"/>
        </w:rPr>
        <w:t>Den nye Forberedende Grunduddannelse (FGU) skal være et tilbud for unge, der har behov for afklaring om deres fremtidige uddannelses- og beskæftigelsesvej. FGU løfter en vigtig opgave i forhold til at sikre, at unge uden udda</w:t>
      </w:r>
      <w:r>
        <w:rPr>
          <w:lang w:eastAsia="da-DK"/>
        </w:rPr>
        <w:t>n</w:t>
      </w:r>
      <w:r>
        <w:rPr>
          <w:lang w:eastAsia="da-DK"/>
        </w:rPr>
        <w:t xml:space="preserve">nelse og job kommer godt videre efter grundskolen og rustes til at gennemføre en ungdomsuddannelse eller opnå varigt fodfæste på arbejdsmarkedet. Regeringen og KL vil følge tæt op på reformens økonomi og resultater. </w:t>
      </w:r>
    </w:p>
    <w:p w:rsidR="009C4C6C" w:rsidRDefault="009C4C6C" w:rsidP="009C4C6C">
      <w:pPr>
        <w:rPr>
          <w:lang w:eastAsia="da-DK"/>
        </w:rPr>
      </w:pPr>
    </w:p>
    <w:p w:rsidR="009C4C6C" w:rsidRPr="009C4C6C" w:rsidRDefault="009C4C6C" w:rsidP="009C4C6C">
      <w:pPr>
        <w:rPr>
          <w:i/>
          <w:lang w:eastAsia="da-DK"/>
        </w:rPr>
      </w:pPr>
      <w:r w:rsidRPr="009C4C6C">
        <w:rPr>
          <w:i/>
          <w:iCs/>
          <w:lang w:eastAsia="da-DK"/>
        </w:rPr>
        <w:t xml:space="preserve">DH mener, at det er godt </w:t>
      </w:r>
      <w:r w:rsidRPr="009C4C6C">
        <w:rPr>
          <w:i/>
          <w:lang w:eastAsia="da-DK"/>
        </w:rPr>
        <w:t>at der også i økonomiaftalen er opmærksomhed på den nye FGU. DH vil ligeledes følge FGU med fokus på, at unge med handicap får den rette støtte og opnår de nødvendige kompetencer til at kunne genne</w:t>
      </w:r>
      <w:r w:rsidRPr="009C4C6C">
        <w:rPr>
          <w:i/>
          <w:lang w:eastAsia="da-DK"/>
        </w:rPr>
        <w:t>m</w:t>
      </w:r>
      <w:r w:rsidRPr="009C4C6C">
        <w:rPr>
          <w:i/>
          <w:lang w:eastAsia="da-DK"/>
        </w:rPr>
        <w:t>føre en ungdomsuddannelse eller komme i job.</w:t>
      </w:r>
    </w:p>
    <w:p w:rsidR="009C4C6C" w:rsidRDefault="009C4C6C" w:rsidP="009C4C6C">
      <w:pPr>
        <w:rPr>
          <w:rFonts w:ascii="ArialMT" w:hAnsi="ArialMT"/>
          <w:sz w:val="17"/>
          <w:szCs w:val="17"/>
          <w:lang w:eastAsia="da-DK"/>
        </w:rPr>
      </w:pPr>
    </w:p>
    <w:p w:rsidR="00C64234" w:rsidRDefault="00C64234" w:rsidP="00DF1EC4">
      <w:pPr>
        <w:rPr>
          <w:rStyle w:val="Underoverskrift"/>
        </w:rPr>
      </w:pPr>
    </w:p>
    <w:p w:rsidR="00C64234" w:rsidRDefault="00C64234" w:rsidP="00DF1EC4">
      <w:pPr>
        <w:rPr>
          <w:rStyle w:val="Underoverskrift"/>
        </w:rPr>
      </w:pPr>
      <w:r>
        <w:rPr>
          <w:rStyle w:val="Underoverskrift"/>
        </w:rPr>
        <w:lastRenderedPageBreak/>
        <w:t>Det specialiserede socialområde</w:t>
      </w:r>
    </w:p>
    <w:p w:rsidR="00C64234" w:rsidRPr="009C4C6C" w:rsidRDefault="00C64234" w:rsidP="00C64234">
      <w:r>
        <w:t>Økonomiaftalen indeholder nedenstående initiativer på det specialiserede socialområde med relevans for handica</w:t>
      </w:r>
      <w:r>
        <w:t>p</w:t>
      </w:r>
      <w:r>
        <w:t>området</w:t>
      </w:r>
      <w:r w:rsidRPr="009C4C6C">
        <w:t>:</w:t>
      </w:r>
    </w:p>
    <w:p w:rsidR="00C64234" w:rsidRPr="00C64234" w:rsidRDefault="00C64234" w:rsidP="00C64234">
      <w:pPr>
        <w:pStyle w:val="Listeafsnit"/>
        <w:numPr>
          <w:ilvl w:val="0"/>
          <w:numId w:val="16"/>
        </w:numPr>
        <w:rPr>
          <w:sz w:val="20"/>
          <w:szCs w:val="20"/>
        </w:rPr>
      </w:pPr>
      <w:r w:rsidRPr="00C64234">
        <w:rPr>
          <w:sz w:val="20"/>
          <w:szCs w:val="20"/>
          <w:u w:val="single"/>
        </w:rPr>
        <w:t>Børn og unge:</w:t>
      </w:r>
      <w:r w:rsidRPr="00C64234">
        <w:rPr>
          <w:sz w:val="20"/>
          <w:szCs w:val="20"/>
        </w:rPr>
        <w:t xml:space="preserve"> Parterne vil drøfte, hvordan der kan tilbydes en tidligere og mere sammenhængende indsats for udsatte børn. Endvidere vil parterne sikre, at reglerne understøtter, at barnet får den bedst mulige indsats herunder afdække regelgrundlaget og den kommunale praksis på området.</w:t>
      </w:r>
    </w:p>
    <w:p w:rsidR="00C64234" w:rsidRPr="00C64234" w:rsidRDefault="00C64234" w:rsidP="00C64234">
      <w:pPr>
        <w:pStyle w:val="Listeafsnit"/>
        <w:numPr>
          <w:ilvl w:val="0"/>
          <w:numId w:val="16"/>
        </w:numPr>
        <w:rPr>
          <w:sz w:val="20"/>
          <w:szCs w:val="20"/>
        </w:rPr>
      </w:pPr>
      <w:r w:rsidRPr="00C64234">
        <w:rPr>
          <w:sz w:val="20"/>
          <w:szCs w:val="20"/>
          <w:u w:val="single"/>
        </w:rPr>
        <w:t>Arbejdsgruppe med fokus på tilrettelæggelse og prioritering af indsatsen:</w:t>
      </w:r>
      <w:r w:rsidRPr="00C64234">
        <w:rPr>
          <w:sz w:val="20"/>
          <w:szCs w:val="20"/>
        </w:rPr>
        <w:t xml:space="preserve"> Der bliver nedsat en arbejdsgruppe, der skal undersøge aktivitetsstigningen på socialområdet (flere børn og voksne med psykiske lidelser, positiv udvikling i levetid hos nogle borgere med fysiske og psykiske funktionsnedsættelser mv.) Undersøgelsen skal danne grundlag for en drøftelse af tilrettelæggelsen og prioriteringen af indsatsen. I arbejdet inddrages kommunale erfaringer med rehabilitering, hurtige og lette forebyggende indsatser samt udenlandske erfaringer. Der vil blive set på visitationen til konkrete indsatser. Behovet for bedre lovgivningsmæssige rammer for forebyggende indsatser skal afdækkes, og der igangsættes et initiativ med henblik på at skabe gennemsigtighed i taksstrukturen. </w:t>
      </w:r>
    </w:p>
    <w:p w:rsidR="00C64234" w:rsidRPr="00C64234" w:rsidRDefault="00C64234" w:rsidP="00C64234">
      <w:pPr>
        <w:pStyle w:val="Listeafsnit"/>
        <w:numPr>
          <w:ilvl w:val="0"/>
          <w:numId w:val="16"/>
        </w:numPr>
        <w:rPr>
          <w:sz w:val="20"/>
          <w:szCs w:val="20"/>
        </w:rPr>
      </w:pPr>
      <w:r w:rsidRPr="00C64234">
        <w:rPr>
          <w:sz w:val="20"/>
          <w:szCs w:val="20"/>
          <w:u w:val="single"/>
        </w:rPr>
        <w:t>Ny hovedlov for helhedsorienteret indsats</w:t>
      </w:r>
      <w:r w:rsidRPr="00C64234">
        <w:rPr>
          <w:sz w:val="20"/>
          <w:szCs w:val="20"/>
        </w:rPr>
        <w:t>: Parterne er enige om at fastholde arbejdet med den kommende nye hovedlov om en helhedsorienteret indsats til borgere med komplekse problemstillinger. Parterne vil i fællesskab forberede implementeringsunderstøttelse af den nye hovedlov.</w:t>
      </w:r>
    </w:p>
    <w:p w:rsidR="00C64234" w:rsidRPr="00C64234" w:rsidRDefault="00C64234" w:rsidP="00C64234">
      <w:pPr>
        <w:pStyle w:val="Listeafsnit"/>
        <w:numPr>
          <w:ilvl w:val="0"/>
          <w:numId w:val="16"/>
        </w:numPr>
        <w:rPr>
          <w:sz w:val="20"/>
          <w:szCs w:val="20"/>
        </w:rPr>
      </w:pPr>
      <w:r w:rsidRPr="00C64234">
        <w:rPr>
          <w:sz w:val="20"/>
          <w:szCs w:val="20"/>
          <w:u w:val="single"/>
        </w:rPr>
        <w:t>Bedre data på socialområdet:</w:t>
      </w:r>
      <w:r w:rsidRPr="00C64234">
        <w:rPr>
          <w:sz w:val="20"/>
          <w:szCs w:val="20"/>
        </w:rPr>
        <w:t xml:space="preserve"> Parterne vil fortsætte samarbejdet om bedre data på socialområdet med særligt fokus på at tilvejebringe sammenlignelige, individbaserede udgiftsdata og udbygge den socialøkonomiske invest</w:t>
      </w:r>
      <w:r w:rsidRPr="00C64234">
        <w:rPr>
          <w:sz w:val="20"/>
          <w:szCs w:val="20"/>
        </w:rPr>
        <w:t>e</w:t>
      </w:r>
      <w:r w:rsidRPr="00C64234">
        <w:rPr>
          <w:sz w:val="20"/>
          <w:szCs w:val="20"/>
        </w:rPr>
        <w:t xml:space="preserve">ringsmodel (SØM) </w:t>
      </w:r>
    </w:p>
    <w:p w:rsidR="00C64234" w:rsidRPr="00C64234" w:rsidRDefault="00C64234" w:rsidP="00C64234">
      <w:pPr>
        <w:pStyle w:val="Listeafsnit"/>
        <w:numPr>
          <w:ilvl w:val="0"/>
          <w:numId w:val="16"/>
        </w:numPr>
        <w:rPr>
          <w:sz w:val="20"/>
          <w:szCs w:val="20"/>
        </w:rPr>
      </w:pPr>
      <w:r w:rsidRPr="00C64234">
        <w:rPr>
          <w:sz w:val="20"/>
          <w:szCs w:val="20"/>
          <w:u w:val="single"/>
        </w:rPr>
        <w:t>Nuanceret danmarkskort over årlige afgørelsesprocenter i Ankestyrelsen:</w:t>
      </w:r>
      <w:r w:rsidRPr="00C64234">
        <w:rPr>
          <w:sz w:val="20"/>
          <w:szCs w:val="20"/>
        </w:rPr>
        <w:t xml:space="preserve"> Parterne vil samarbejde om at tilvejebri</w:t>
      </w:r>
      <w:r w:rsidRPr="00C64234">
        <w:rPr>
          <w:sz w:val="20"/>
          <w:szCs w:val="20"/>
        </w:rPr>
        <w:t>n</w:t>
      </w:r>
      <w:r w:rsidRPr="00C64234">
        <w:rPr>
          <w:sz w:val="20"/>
          <w:szCs w:val="20"/>
        </w:rPr>
        <w:t xml:space="preserve">ge forbedret datagrundlag så danmarkskortet bliver mere nuanceret  </w:t>
      </w:r>
    </w:p>
    <w:p w:rsidR="00C64234" w:rsidRDefault="00C64234" w:rsidP="00C64234">
      <w:pPr>
        <w:rPr>
          <w:i/>
        </w:rPr>
      </w:pPr>
      <w:r w:rsidRPr="002C2193">
        <w:rPr>
          <w:i/>
        </w:rPr>
        <w:t xml:space="preserve">DH </w:t>
      </w:r>
      <w:r>
        <w:rPr>
          <w:i/>
        </w:rPr>
        <w:t>mener, at ovenstående initiativer er positive og fornuftige. Vi vil være særligt opmærksomme på initiativet om a</w:t>
      </w:r>
      <w:r>
        <w:rPr>
          <w:i/>
        </w:rPr>
        <w:t>r</w:t>
      </w:r>
      <w:r>
        <w:rPr>
          <w:i/>
        </w:rPr>
        <w:t>bejdsgruppen, der skal se på tilrettelæggelse og prioritering af indsatsen. Vi er bekymrede for, at løftet af servicera</w:t>
      </w:r>
      <w:r>
        <w:rPr>
          <w:i/>
        </w:rPr>
        <w:t>m</w:t>
      </w:r>
      <w:r>
        <w:rPr>
          <w:i/>
        </w:rPr>
        <w:t>men ikke bliver til gavn for handicapområdet, hvorfor det bliver en opgave at sikre lokalt.</w:t>
      </w:r>
    </w:p>
    <w:p w:rsidR="00A94518" w:rsidRPr="009C4C6C" w:rsidRDefault="00A94518" w:rsidP="009C4C6C"/>
    <w:p w:rsidR="009C4C6C" w:rsidRPr="009C4C6C" w:rsidRDefault="009C4C6C" w:rsidP="009C4C6C">
      <w:pPr>
        <w:rPr>
          <w:rStyle w:val="Underoverskrift"/>
        </w:rPr>
      </w:pPr>
      <w:r w:rsidRPr="009C4C6C">
        <w:rPr>
          <w:rStyle w:val="Underoverskrift"/>
        </w:rPr>
        <w:t>En helhedsorienteret indsats for borgere med komplekse problemer</w:t>
      </w:r>
    </w:p>
    <w:p w:rsidR="009C4C6C" w:rsidRPr="009C4C6C" w:rsidRDefault="009C4C6C" w:rsidP="009C4C6C">
      <w:r w:rsidRPr="009C4C6C">
        <w:t>Under sidste folketingssamling vedtog et bredt flertal en principaftale, der skulle udstikke rammerne for en ny hove</w:t>
      </w:r>
      <w:r w:rsidRPr="009C4C6C">
        <w:t>d</w:t>
      </w:r>
      <w:r w:rsidRPr="009C4C6C">
        <w:t>lov, som skal skabe rammerne for</w:t>
      </w:r>
      <w:r>
        <w:t>,</w:t>
      </w:r>
      <w:r w:rsidRPr="009C4C6C">
        <w:t xml:space="preserve"> at borgere med komplekse udfordringer kan modtage en reel helhedsorienteret indsats. Det er en del af aftalen</w:t>
      </w:r>
      <w:r>
        <w:t>,</w:t>
      </w:r>
      <w:r w:rsidRPr="009C4C6C">
        <w:t xml:space="preserve"> at kommunerne skal tilbyde borgere med sammensatte problemstillinger en helhed</w:t>
      </w:r>
      <w:r w:rsidRPr="009C4C6C">
        <w:t>s</w:t>
      </w:r>
      <w:r w:rsidRPr="009C4C6C">
        <w:t>orienteret indsats efter hovedloven. Borgere kan samtykke til at modtage indsats efter hovedloven, såfremt man ikke er interesseret vil man fortsætte med indsats efter sektorlovgivning. Det fremgår af økonomiaftalen, at KL vil blive inddr</w:t>
      </w:r>
      <w:r w:rsidRPr="009C4C6C">
        <w:t>a</w:t>
      </w:r>
      <w:r w:rsidRPr="009C4C6C">
        <w:t xml:space="preserve">get i arbejdet med den nye hovedlov, samt at man vil forbedre implementeringen af loven. </w:t>
      </w:r>
    </w:p>
    <w:p w:rsidR="009C4C6C" w:rsidRPr="009C4C6C" w:rsidRDefault="009C4C6C" w:rsidP="009C4C6C"/>
    <w:p w:rsidR="009C4C6C" w:rsidRDefault="00120BAA" w:rsidP="009C4C6C">
      <w:pPr>
        <w:rPr>
          <w:i/>
          <w:iCs/>
        </w:rPr>
      </w:pPr>
      <w:r w:rsidRPr="009C4C6C">
        <w:rPr>
          <w:i/>
          <w:iCs/>
        </w:rPr>
        <w:t>DH</w:t>
      </w:r>
      <w:r>
        <w:rPr>
          <w:i/>
          <w:iCs/>
        </w:rPr>
        <w:t xml:space="preserve"> mener, at det </w:t>
      </w:r>
      <w:r w:rsidRPr="009C4C6C">
        <w:rPr>
          <w:i/>
          <w:iCs/>
        </w:rPr>
        <w:t>er godt med muligheden for en mere sammenhængende indsats, såfremt dette ikke betyder et tab af retssikkerhed for borgeren eller en reelt forringet indsats.</w:t>
      </w:r>
      <w:r>
        <w:rPr>
          <w:i/>
          <w:iCs/>
        </w:rPr>
        <w:t xml:space="preserve"> </w:t>
      </w:r>
      <w:r w:rsidR="009C4C6C" w:rsidRPr="009C4C6C">
        <w:rPr>
          <w:i/>
          <w:iCs/>
        </w:rPr>
        <w:t>DH har blandt andet været repræsenteret i en følgegru</w:t>
      </w:r>
      <w:r w:rsidR="009C4C6C" w:rsidRPr="009C4C6C">
        <w:rPr>
          <w:i/>
          <w:iCs/>
        </w:rPr>
        <w:t>p</w:t>
      </w:r>
      <w:r w:rsidR="009C4C6C" w:rsidRPr="009C4C6C">
        <w:rPr>
          <w:i/>
          <w:iCs/>
        </w:rPr>
        <w:lastRenderedPageBreak/>
        <w:t>pe ang. tilblivelsen af den kommende hovedlov, og har i den forbindelse løbende været i dialog med medlemsorgan</w:t>
      </w:r>
      <w:r w:rsidR="009C4C6C" w:rsidRPr="009C4C6C">
        <w:rPr>
          <w:i/>
          <w:iCs/>
        </w:rPr>
        <w:t>i</w:t>
      </w:r>
      <w:r w:rsidR="009C4C6C" w:rsidRPr="009C4C6C">
        <w:rPr>
          <w:i/>
          <w:iCs/>
        </w:rPr>
        <w:t>sationer. Vi forventer, at der indenfor de kommende måneder bliver løftet mere af, hvordan loven kommer til at se ud. DH følger fortsat arbejdet.</w:t>
      </w:r>
    </w:p>
    <w:p w:rsidR="00F26313" w:rsidRDefault="00F26313" w:rsidP="009C4C6C">
      <w:pPr>
        <w:rPr>
          <w:i/>
          <w:iCs/>
        </w:rPr>
      </w:pPr>
    </w:p>
    <w:p w:rsidR="00F26313" w:rsidRPr="00F26313" w:rsidRDefault="00F26313" w:rsidP="00F26313">
      <w:pPr>
        <w:rPr>
          <w:rStyle w:val="Underoverskrift"/>
        </w:rPr>
      </w:pPr>
      <w:r>
        <w:rPr>
          <w:rStyle w:val="Underoverskrift"/>
        </w:rPr>
        <w:t>Borgere med psykiske lidelser og misbrug</w:t>
      </w:r>
    </w:p>
    <w:p w:rsidR="00F26313" w:rsidRDefault="00F26313" w:rsidP="00F26313">
      <w:r>
        <w:t xml:space="preserve">I aftalen om kommunernes økonomi er der enighed om at ændre den nuværende ansvarsfordeling for behandlingen af borgere med såvel psykiske lidelser som misbrug. Det betyder formentlig, at ansvaret samles hos regionerne. </w:t>
      </w:r>
    </w:p>
    <w:p w:rsidR="00F26313" w:rsidRDefault="00F26313" w:rsidP="00F26313"/>
    <w:p w:rsidR="00F26313" w:rsidRPr="00F26313" w:rsidRDefault="00F26313" w:rsidP="00F26313">
      <w:pPr>
        <w:rPr>
          <w:i/>
        </w:rPr>
      </w:pPr>
      <w:r w:rsidRPr="00F26313">
        <w:rPr>
          <w:i/>
        </w:rPr>
        <w:t>Det hilser DH velkommen. Hjælpen er i dag usammenhængende og utilstrækkelig.  </w:t>
      </w:r>
    </w:p>
    <w:p w:rsidR="009C4C6C" w:rsidRPr="009C4C6C" w:rsidRDefault="009C4C6C" w:rsidP="009C4C6C">
      <w:pPr>
        <w:rPr>
          <w:i/>
          <w:iCs/>
        </w:rPr>
      </w:pPr>
    </w:p>
    <w:p w:rsidR="009C4C6C" w:rsidRPr="009C4C6C" w:rsidRDefault="009C4C6C" w:rsidP="009C4C6C">
      <w:pPr>
        <w:rPr>
          <w:rStyle w:val="Underoverskrift"/>
        </w:rPr>
      </w:pPr>
      <w:r w:rsidRPr="009C4C6C">
        <w:rPr>
          <w:rStyle w:val="Underoverskrift"/>
        </w:rPr>
        <w:t xml:space="preserve">Undersøgelse af sammensætningen af jobcentrenes målgrupper og udgifter hertil samt </w:t>
      </w:r>
    </w:p>
    <w:p w:rsidR="009C4C6C" w:rsidRPr="009C4C6C" w:rsidRDefault="009C4C6C" w:rsidP="00120BAA">
      <w:r w:rsidRPr="009C4C6C">
        <w:t>Det fremgår af aftalen, at KL og regeringen vil igangsætte et arbejde, der skal undersøge hvilke målgrupper jobcentr</w:t>
      </w:r>
      <w:r w:rsidRPr="009C4C6C">
        <w:t>e</w:t>
      </w:r>
      <w:r w:rsidRPr="009C4C6C">
        <w:t xml:space="preserve">ne egentlig bruger deres kræfter på, og hvad det i virkeligheden koster. Det er DHs vurdering, at dette er en afløber af den kritik der har været i medierne, som hævder,  at jobcentrene er dyre i drift og ikke får mange i arbejde. Hvortil særligt KL har svaret, at man i dag ikke blot formidler arbejde, men arbejder med folk på kanten af arbejdsmarkedet. </w:t>
      </w:r>
    </w:p>
    <w:p w:rsidR="009C4C6C" w:rsidRPr="009C4C6C" w:rsidRDefault="009C4C6C" w:rsidP="009C4C6C"/>
    <w:p w:rsidR="009C4C6C" w:rsidRPr="009C4C6C" w:rsidRDefault="009C4C6C" w:rsidP="009C4C6C">
      <w:r w:rsidRPr="009C4C6C">
        <w:t xml:space="preserve">Ligeledes fremgår det af aftalen, at man vil tage skridtet videre ”fra benchmarking til benchlearning”. DH vurderer, at det grundlæggende handler om det samme som formuleringerne omkring Danmarkskortet i aftalen og i dette tilfælde handler om, at kommunerne ikke har været glade for den liste beskæftigelsesministeriet offentliggør, som rangerer alle jobcentreres beskæftigelsesindsats. I stedet ønsker man altså mere fokus på lære fra hinanden. </w:t>
      </w:r>
    </w:p>
    <w:p w:rsidR="009C4C6C" w:rsidRPr="009C4C6C" w:rsidRDefault="009C4C6C" w:rsidP="009C4C6C"/>
    <w:p w:rsidR="009C4C6C" w:rsidRDefault="009C4C6C" w:rsidP="009C4C6C">
      <w:pPr>
        <w:rPr>
          <w:i/>
          <w:iCs/>
        </w:rPr>
      </w:pPr>
      <w:r w:rsidRPr="009C4C6C">
        <w:rPr>
          <w:i/>
          <w:iCs/>
        </w:rPr>
        <w:t>DH vil følge begge tiltag.</w:t>
      </w:r>
    </w:p>
    <w:p w:rsidR="0043470E" w:rsidRDefault="0043470E" w:rsidP="0043470E">
      <w:pPr>
        <w:pStyle w:val="Overskrift2"/>
        <w:rPr>
          <w:rStyle w:val="Underoverskrift"/>
          <w:b/>
          <w:sz w:val="24"/>
        </w:rPr>
      </w:pPr>
      <w:r>
        <w:rPr>
          <w:rStyle w:val="Underoverskrift"/>
          <w:b/>
          <w:sz w:val="24"/>
        </w:rPr>
        <w:t>Aftale om regionernes økonomi for 2020</w:t>
      </w:r>
    </w:p>
    <w:p w:rsidR="00F26313" w:rsidRDefault="00F26313" w:rsidP="00F26313">
      <w:r>
        <w:t xml:space="preserve">Regionerne får med aftalen 1,5 mia.kr. ekstra i 2020. </w:t>
      </w:r>
    </w:p>
    <w:p w:rsidR="00F26313" w:rsidRDefault="00F26313" w:rsidP="00F26313"/>
    <w:p w:rsidR="00F26313" w:rsidRPr="00F26313" w:rsidRDefault="00F26313" w:rsidP="00F26313">
      <w:pPr>
        <w:rPr>
          <w:i/>
        </w:rPr>
      </w:pPr>
      <w:r w:rsidRPr="00F26313">
        <w:rPr>
          <w:i/>
        </w:rPr>
        <w:t xml:space="preserve">DH har sammen med en række andre organisationer talt for et større løft, fordi der bliver flere ældre, multisyge og patienter med psykiske lidelser. Men 1,5 mia.kr. er mere end de foregående år, så det er alt i alt positivt. </w:t>
      </w:r>
    </w:p>
    <w:p w:rsidR="00F26313" w:rsidRDefault="00F26313" w:rsidP="00F26313"/>
    <w:p w:rsidR="00F26313" w:rsidRDefault="00F26313" w:rsidP="00F26313">
      <w:r>
        <w:t xml:space="preserve">Aftalen har større fokus på lighed i sundhed end tidligere aftaler. Men det er småt med konkrete tiltag, der ikke er kendte i forvejen. Der er tilsagn om at inddrage ”øvrige interessenter” i forberedelsen af en sundhedsaftale mellem S og Folketingets partier. </w:t>
      </w:r>
    </w:p>
    <w:p w:rsidR="00F26313" w:rsidRDefault="00F26313" w:rsidP="00F26313"/>
    <w:p w:rsidR="00F26313" w:rsidRPr="00F26313" w:rsidRDefault="00F26313" w:rsidP="00F26313">
      <w:pPr>
        <w:rPr>
          <w:i/>
        </w:rPr>
      </w:pPr>
      <w:r w:rsidRPr="00F26313">
        <w:rPr>
          <w:i/>
        </w:rPr>
        <w:t xml:space="preserve">DH forventer at blive inddraget i dette arbejde. </w:t>
      </w:r>
    </w:p>
    <w:p w:rsidR="00F26313" w:rsidRDefault="00F26313" w:rsidP="00F26313"/>
    <w:p w:rsidR="00F26313" w:rsidRDefault="00F26313" w:rsidP="00F26313">
      <w:r>
        <w:t xml:space="preserve">Der tilføres ikke med aftalen ekstra penge til psykiatrien. Allerede igangsatte eller annoncerede initiativer – fx den kommende 10-års plan for psykiatrien – bekræftes i aftalen. </w:t>
      </w:r>
    </w:p>
    <w:p w:rsidR="00F26313" w:rsidRDefault="00F26313" w:rsidP="00F26313"/>
    <w:p w:rsidR="00F26313" w:rsidRDefault="00F26313" w:rsidP="00F26313">
      <w:r>
        <w:t xml:space="preserve">Nedbringelse af ventetid på høreapparater og sklerose-handlingsplan nævnes i regionsaftalen. Der er dog blot tale om at bekræfte, at afsatte midler anvendes til de aftalte formål. </w:t>
      </w:r>
    </w:p>
    <w:p w:rsidR="00F26313" w:rsidRDefault="00F26313" w:rsidP="00F26313"/>
    <w:p w:rsidR="00120BAA" w:rsidRPr="00120BAA" w:rsidRDefault="00120BAA" w:rsidP="00120BAA">
      <w:pPr>
        <w:rPr>
          <w:rStyle w:val="Underoverskrift"/>
          <w:lang w:eastAsia="da-DK"/>
        </w:rPr>
      </w:pPr>
      <w:r w:rsidRPr="00120BAA">
        <w:rPr>
          <w:rStyle w:val="Underoverskrift"/>
        </w:rPr>
        <w:t>En brugervenlig digital offentlig sektor</w:t>
      </w:r>
    </w:p>
    <w:p w:rsidR="00120BAA" w:rsidRDefault="00120BAA" w:rsidP="00120BAA">
      <w:pPr>
        <w:rPr>
          <w:lang w:eastAsia="da-DK"/>
        </w:rPr>
      </w:pPr>
      <w:r>
        <w:rPr>
          <w:lang w:eastAsia="da-DK"/>
        </w:rPr>
        <w:t xml:space="preserve">Man fortsætter arbejdet med at digitalisere den offentlige sektor f.eks. er </w:t>
      </w:r>
      <w:r>
        <w:t>r</w:t>
      </w:r>
      <w:r>
        <w:rPr>
          <w:lang w:eastAsia="da-DK"/>
        </w:rPr>
        <w:t>egeringen, KL og Danske Regioner er enige om at udvikle et digitalt sundhedskort til de</w:t>
      </w:r>
      <w:r>
        <w:t xml:space="preserve"> </w:t>
      </w:r>
      <w:r>
        <w:rPr>
          <w:lang w:eastAsia="da-DK"/>
        </w:rPr>
        <w:t>borgere, som ønsker det.</w:t>
      </w:r>
    </w:p>
    <w:p w:rsidR="00120BAA" w:rsidRDefault="00120BAA" w:rsidP="00120BAA">
      <w:pPr>
        <w:rPr>
          <w:rFonts w:ascii="ArialMT" w:hAnsi="ArialMT"/>
          <w:sz w:val="17"/>
          <w:szCs w:val="17"/>
          <w:lang w:eastAsia="da-DK"/>
        </w:rPr>
      </w:pPr>
    </w:p>
    <w:p w:rsidR="00120BAA" w:rsidRPr="00120BAA" w:rsidRDefault="00120BAA" w:rsidP="00120BAA">
      <w:pPr>
        <w:rPr>
          <w:i/>
          <w:lang w:eastAsia="da-DK"/>
        </w:rPr>
      </w:pPr>
      <w:r w:rsidRPr="00120BAA">
        <w:rPr>
          <w:i/>
          <w:lang w:eastAsia="da-DK"/>
        </w:rPr>
        <w:t>DH mener, en digital offentlige sektor skal være tilgængelig for mennesker med handicap. Dvs. at det er vigtig at i</w:t>
      </w:r>
      <w:r w:rsidRPr="00120BAA">
        <w:rPr>
          <w:i/>
          <w:lang w:eastAsia="da-DK"/>
        </w:rPr>
        <w:t>m</w:t>
      </w:r>
      <w:r w:rsidRPr="00120BAA">
        <w:rPr>
          <w:i/>
          <w:lang w:eastAsia="da-DK"/>
        </w:rPr>
        <w:t xml:space="preserve">plementere standarderne for it-tilgængelighed. Desuden skal der være et alternativ til de mennesker med handicap, der ikke er digitale. </w:t>
      </w:r>
    </w:p>
    <w:p w:rsidR="00A94518" w:rsidRPr="009C4C6C" w:rsidRDefault="00A94518" w:rsidP="009C4C6C"/>
    <w:sectPr w:rsidR="00A94518" w:rsidRPr="009C4C6C" w:rsidSect="00DB335E">
      <w:headerReference w:type="default" r:id="rId11"/>
      <w:footerReference w:type="default" r:id="rId12"/>
      <w:headerReference w:type="first" r:id="rId13"/>
      <w:footerReference w:type="first" r:id="rId14"/>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5B" w:rsidRDefault="00D71F5B">
      <w:pPr>
        <w:spacing w:line="240" w:lineRule="auto"/>
      </w:pPr>
      <w:r>
        <w:separator/>
      </w:r>
    </w:p>
  </w:endnote>
  <w:endnote w:type="continuationSeparator" w:id="0">
    <w:p w:rsidR="00D71F5B" w:rsidRDefault="00D71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49" w:rsidRDefault="000F3FBE" w:rsidP="00100249">
    <w:pPr>
      <w:pStyle w:val="Sidefod"/>
    </w:pPr>
    <w:r>
      <w:rPr>
        <w:noProof/>
        <w:lang w:eastAsia="da-DK"/>
      </w:rPr>
      <mc:AlternateContent>
        <mc:Choice Requires="wps">
          <w:drawing>
            <wp:anchor distT="0" distB="0" distL="114300" distR="114300" simplePos="0" relativeHeight="251660288" behindDoc="0" locked="0" layoutInCell="1" allowOverlap="1" wp14:anchorId="10291472" wp14:editId="10291473">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100249" w:rsidRDefault="000F3FBE"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E35990">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E35990">
                            <w:rPr>
                              <w:rStyle w:val="Sidetal"/>
                              <w:noProof/>
                            </w:rPr>
                            <w:t>5</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rsidR="00100249" w:rsidRDefault="000F3FBE"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E35990">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E35990">
                      <w:rPr>
                        <w:rStyle w:val="Sidetal"/>
                        <w:noProof/>
                      </w:rPr>
                      <w:t>5</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E876AE" w:rsidTr="00A97F6A">
      <w:tc>
        <w:tcPr>
          <w:tcW w:w="10915" w:type="dxa"/>
          <w:hideMark/>
        </w:tcPr>
        <w:p w:rsidR="00A97F6A" w:rsidRDefault="000F3FBE" w:rsidP="00A97F6A">
          <w:pPr>
            <w:pStyle w:val="Footer-info"/>
          </w:pPr>
          <w:r>
            <w:t>DH er talerør for handicaporganisationerne og repræsenterer alle typer af handicap - fra hjerneskade og gigt til udviklingshæmning og sindslidelse.</w:t>
          </w:r>
          <w:r>
            <w:br/>
            <w:t>34 handicaporganisationer med cirka 340.000 medlemmer er tilsluttet DH.</w:t>
          </w:r>
        </w:p>
      </w:tc>
    </w:tr>
  </w:tbl>
  <w:p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5B" w:rsidRDefault="00D71F5B">
      <w:pPr>
        <w:spacing w:line="240" w:lineRule="auto"/>
      </w:pPr>
      <w:r>
        <w:separator/>
      </w:r>
    </w:p>
  </w:footnote>
  <w:footnote w:type="continuationSeparator" w:id="0">
    <w:p w:rsidR="00D71F5B" w:rsidRDefault="00D71F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E5" w:rsidRDefault="00022BE5" w:rsidP="00022BE5">
    <w:pPr>
      <w:pStyle w:val="Sidehoved"/>
    </w:pPr>
  </w:p>
  <w:p w:rsidR="00AA4E87" w:rsidRDefault="00AA4E8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D8" w:rsidRDefault="000F3FBE" w:rsidP="00F4074D">
    <w:pPr>
      <w:pStyle w:val="Sidehoved"/>
    </w:pPr>
    <w:r>
      <w:rPr>
        <w:noProof/>
        <w:lang w:eastAsia="da-DK"/>
      </w:rPr>
      <w:drawing>
        <wp:anchor distT="0" distB="0" distL="114300" distR="114300" simplePos="0" relativeHeight="251658240" behindDoc="0" locked="0" layoutInCell="1" allowOverlap="1" wp14:anchorId="10291474" wp14:editId="10291475">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10291476" wp14:editId="10291477">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5E71798"/>
    <w:multiLevelType w:val="hybridMultilevel"/>
    <w:tmpl w:val="02B40CA8"/>
    <w:lvl w:ilvl="0" w:tplc="04060001">
      <w:start w:val="1"/>
      <w:numFmt w:val="bullet"/>
      <w:lvlText w:val=""/>
      <w:lvlJc w:val="left"/>
      <w:pPr>
        <w:ind w:left="360" w:hanging="360"/>
      </w:pPr>
      <w:rPr>
        <w:rFonts w:ascii="Symbol" w:hAnsi="Symbol"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55765E2A"/>
    <w:multiLevelType w:val="hybridMultilevel"/>
    <w:tmpl w:val="58424C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31"/>
    <w:rsid w:val="000032BF"/>
    <w:rsid w:val="00004865"/>
    <w:rsid w:val="00016218"/>
    <w:rsid w:val="00022133"/>
    <w:rsid w:val="00022BE5"/>
    <w:rsid w:val="00080393"/>
    <w:rsid w:val="0009128C"/>
    <w:rsid w:val="00094ABD"/>
    <w:rsid w:val="00095F85"/>
    <w:rsid w:val="0009799A"/>
    <w:rsid w:val="000C4FB1"/>
    <w:rsid w:val="000E36FD"/>
    <w:rsid w:val="000F3FBE"/>
    <w:rsid w:val="000F585B"/>
    <w:rsid w:val="00100249"/>
    <w:rsid w:val="001012C9"/>
    <w:rsid w:val="00103E3F"/>
    <w:rsid w:val="00114DFB"/>
    <w:rsid w:val="00116DF3"/>
    <w:rsid w:val="00117B3D"/>
    <w:rsid w:val="00120BAA"/>
    <w:rsid w:val="0013244F"/>
    <w:rsid w:val="00134F1F"/>
    <w:rsid w:val="001473EB"/>
    <w:rsid w:val="0015406F"/>
    <w:rsid w:val="001542A8"/>
    <w:rsid w:val="00181781"/>
    <w:rsid w:val="00182651"/>
    <w:rsid w:val="001861E3"/>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40135"/>
    <w:rsid w:val="003502D1"/>
    <w:rsid w:val="00361BC1"/>
    <w:rsid w:val="00395774"/>
    <w:rsid w:val="003B0D54"/>
    <w:rsid w:val="003B35B0"/>
    <w:rsid w:val="003C3569"/>
    <w:rsid w:val="003C4F9F"/>
    <w:rsid w:val="003C60F1"/>
    <w:rsid w:val="004166DD"/>
    <w:rsid w:val="00421009"/>
    <w:rsid w:val="00424709"/>
    <w:rsid w:val="00424AD9"/>
    <w:rsid w:val="0043470E"/>
    <w:rsid w:val="00436CBB"/>
    <w:rsid w:val="00444132"/>
    <w:rsid w:val="004632F9"/>
    <w:rsid w:val="004A5FFD"/>
    <w:rsid w:val="004A6D4D"/>
    <w:rsid w:val="004C01B2"/>
    <w:rsid w:val="004C027F"/>
    <w:rsid w:val="004D35CC"/>
    <w:rsid w:val="004E0D0A"/>
    <w:rsid w:val="004E1AA9"/>
    <w:rsid w:val="004F09E8"/>
    <w:rsid w:val="004F1A28"/>
    <w:rsid w:val="004F1ED7"/>
    <w:rsid w:val="00502F76"/>
    <w:rsid w:val="005178A7"/>
    <w:rsid w:val="00543EF2"/>
    <w:rsid w:val="00561C72"/>
    <w:rsid w:val="00562862"/>
    <w:rsid w:val="00582AE7"/>
    <w:rsid w:val="00592544"/>
    <w:rsid w:val="005A28D4"/>
    <w:rsid w:val="005C3C9B"/>
    <w:rsid w:val="005C5F97"/>
    <w:rsid w:val="005C769C"/>
    <w:rsid w:val="005F0175"/>
    <w:rsid w:val="005F1580"/>
    <w:rsid w:val="005F3ED8"/>
    <w:rsid w:val="005F6B57"/>
    <w:rsid w:val="00610412"/>
    <w:rsid w:val="006325AE"/>
    <w:rsid w:val="00637475"/>
    <w:rsid w:val="00655B49"/>
    <w:rsid w:val="00663A36"/>
    <w:rsid w:val="00674045"/>
    <w:rsid w:val="00674B15"/>
    <w:rsid w:val="00681D83"/>
    <w:rsid w:val="006900C2"/>
    <w:rsid w:val="00695E89"/>
    <w:rsid w:val="00697364"/>
    <w:rsid w:val="006B2AE2"/>
    <w:rsid w:val="006B30A9"/>
    <w:rsid w:val="006C2991"/>
    <w:rsid w:val="007008EE"/>
    <w:rsid w:val="0070267E"/>
    <w:rsid w:val="00704BA7"/>
    <w:rsid w:val="00706E32"/>
    <w:rsid w:val="007133C6"/>
    <w:rsid w:val="007546AF"/>
    <w:rsid w:val="00765934"/>
    <w:rsid w:val="0077451B"/>
    <w:rsid w:val="00776435"/>
    <w:rsid w:val="00777FAE"/>
    <w:rsid w:val="007830AC"/>
    <w:rsid w:val="00785D91"/>
    <w:rsid w:val="007A3228"/>
    <w:rsid w:val="007E373C"/>
    <w:rsid w:val="008002CE"/>
    <w:rsid w:val="00810A86"/>
    <w:rsid w:val="0081675C"/>
    <w:rsid w:val="008210CB"/>
    <w:rsid w:val="00836161"/>
    <w:rsid w:val="00844F6C"/>
    <w:rsid w:val="00863629"/>
    <w:rsid w:val="00873066"/>
    <w:rsid w:val="0087744F"/>
    <w:rsid w:val="008866FE"/>
    <w:rsid w:val="00892D08"/>
    <w:rsid w:val="00893791"/>
    <w:rsid w:val="00893E8F"/>
    <w:rsid w:val="008A6A4F"/>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A2CCC"/>
    <w:rsid w:val="009A4CCC"/>
    <w:rsid w:val="009C2069"/>
    <w:rsid w:val="009C4C6C"/>
    <w:rsid w:val="009D1E80"/>
    <w:rsid w:val="009E4B94"/>
    <w:rsid w:val="00A46697"/>
    <w:rsid w:val="00A676C2"/>
    <w:rsid w:val="00A72AB4"/>
    <w:rsid w:val="00A91DA5"/>
    <w:rsid w:val="00A94518"/>
    <w:rsid w:val="00A97F6A"/>
    <w:rsid w:val="00AA00CB"/>
    <w:rsid w:val="00AA0D2C"/>
    <w:rsid w:val="00AA4E87"/>
    <w:rsid w:val="00AB4582"/>
    <w:rsid w:val="00AD5F89"/>
    <w:rsid w:val="00AF1D02"/>
    <w:rsid w:val="00B00D92"/>
    <w:rsid w:val="00B0422A"/>
    <w:rsid w:val="00B06E2B"/>
    <w:rsid w:val="00B13A10"/>
    <w:rsid w:val="00B24E70"/>
    <w:rsid w:val="00B539F7"/>
    <w:rsid w:val="00B575CA"/>
    <w:rsid w:val="00B97059"/>
    <w:rsid w:val="00BB1B90"/>
    <w:rsid w:val="00BB4255"/>
    <w:rsid w:val="00BE2A74"/>
    <w:rsid w:val="00BF0D57"/>
    <w:rsid w:val="00C0433E"/>
    <w:rsid w:val="00C357EF"/>
    <w:rsid w:val="00C41E04"/>
    <w:rsid w:val="00C439CB"/>
    <w:rsid w:val="00C64234"/>
    <w:rsid w:val="00C64739"/>
    <w:rsid w:val="00CA0183"/>
    <w:rsid w:val="00CA0A7D"/>
    <w:rsid w:val="00CA4E77"/>
    <w:rsid w:val="00CB3EFE"/>
    <w:rsid w:val="00CC209F"/>
    <w:rsid w:val="00CC6322"/>
    <w:rsid w:val="00CE5168"/>
    <w:rsid w:val="00CE57E0"/>
    <w:rsid w:val="00D23C1F"/>
    <w:rsid w:val="00D273BA"/>
    <w:rsid w:val="00D27D0E"/>
    <w:rsid w:val="00D3752F"/>
    <w:rsid w:val="00D53670"/>
    <w:rsid w:val="00D71F5B"/>
    <w:rsid w:val="00D74908"/>
    <w:rsid w:val="00D87C66"/>
    <w:rsid w:val="00D93F5F"/>
    <w:rsid w:val="00D96141"/>
    <w:rsid w:val="00DB31AF"/>
    <w:rsid w:val="00DB335E"/>
    <w:rsid w:val="00DC246F"/>
    <w:rsid w:val="00DC61BD"/>
    <w:rsid w:val="00DD1936"/>
    <w:rsid w:val="00DE2B28"/>
    <w:rsid w:val="00DF1260"/>
    <w:rsid w:val="00DF1EC4"/>
    <w:rsid w:val="00E10AC0"/>
    <w:rsid w:val="00E35990"/>
    <w:rsid w:val="00E53EE9"/>
    <w:rsid w:val="00E876AE"/>
    <w:rsid w:val="00E9405E"/>
    <w:rsid w:val="00ED6EC5"/>
    <w:rsid w:val="00EF474E"/>
    <w:rsid w:val="00F0152B"/>
    <w:rsid w:val="00F04788"/>
    <w:rsid w:val="00F233E7"/>
    <w:rsid w:val="00F26313"/>
    <w:rsid w:val="00F4074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styleId="Listeafsnit">
    <w:name w:val="List Paragraph"/>
    <w:basedOn w:val="Normal"/>
    <w:uiPriority w:val="34"/>
    <w:qFormat/>
    <w:rsid w:val="00C64234"/>
    <w:pPr>
      <w:spacing w:after="160" w:line="259"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styleId="Listeafsnit">
    <w:name w:val="List Paragraph"/>
    <w:basedOn w:val="Normal"/>
    <w:uiPriority w:val="34"/>
    <w:qFormat/>
    <w:rsid w:val="00C64234"/>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98">
      <w:bodyDiv w:val="1"/>
      <w:marLeft w:val="0"/>
      <w:marRight w:val="0"/>
      <w:marTop w:val="0"/>
      <w:marBottom w:val="0"/>
      <w:divBdr>
        <w:top w:val="none" w:sz="0" w:space="0" w:color="auto"/>
        <w:left w:val="none" w:sz="0" w:space="0" w:color="auto"/>
        <w:bottom w:val="none" w:sz="0" w:space="0" w:color="auto"/>
        <w:right w:val="none" w:sz="0" w:space="0" w:color="auto"/>
      </w:divBdr>
    </w:div>
    <w:div w:id="477037016">
      <w:bodyDiv w:val="1"/>
      <w:marLeft w:val="0"/>
      <w:marRight w:val="0"/>
      <w:marTop w:val="0"/>
      <w:marBottom w:val="0"/>
      <w:divBdr>
        <w:top w:val="none" w:sz="0" w:space="0" w:color="auto"/>
        <w:left w:val="none" w:sz="0" w:space="0" w:color="auto"/>
        <w:bottom w:val="none" w:sz="0" w:space="0" w:color="auto"/>
        <w:right w:val="none" w:sz="0" w:space="0" w:color="auto"/>
      </w:divBdr>
    </w:div>
    <w:div w:id="823157077">
      <w:bodyDiv w:val="1"/>
      <w:marLeft w:val="0"/>
      <w:marRight w:val="0"/>
      <w:marTop w:val="0"/>
      <w:marBottom w:val="0"/>
      <w:divBdr>
        <w:top w:val="none" w:sz="0" w:space="0" w:color="auto"/>
        <w:left w:val="none" w:sz="0" w:space="0" w:color="auto"/>
        <w:bottom w:val="none" w:sz="0" w:space="0" w:color="auto"/>
        <w:right w:val="none" w:sz="0" w:space="0" w:color="auto"/>
      </w:divBdr>
    </w:div>
    <w:div w:id="827945371">
      <w:bodyDiv w:val="1"/>
      <w:marLeft w:val="0"/>
      <w:marRight w:val="0"/>
      <w:marTop w:val="0"/>
      <w:marBottom w:val="0"/>
      <w:divBdr>
        <w:top w:val="none" w:sz="0" w:space="0" w:color="auto"/>
        <w:left w:val="none" w:sz="0" w:space="0" w:color="auto"/>
        <w:bottom w:val="none" w:sz="0" w:space="0" w:color="auto"/>
        <w:right w:val="none" w:sz="0" w:space="0" w:color="auto"/>
      </w:divBdr>
    </w:div>
    <w:div w:id="1270743857">
      <w:bodyDiv w:val="1"/>
      <w:marLeft w:val="0"/>
      <w:marRight w:val="0"/>
      <w:marTop w:val="0"/>
      <w:marBottom w:val="0"/>
      <w:divBdr>
        <w:top w:val="none" w:sz="0" w:space="0" w:color="auto"/>
        <w:left w:val="none" w:sz="0" w:space="0" w:color="auto"/>
        <w:bottom w:val="none" w:sz="0" w:space="0" w:color="auto"/>
        <w:right w:val="none" w:sz="0" w:space="0" w:color="auto"/>
      </w:divBdr>
    </w:div>
    <w:div w:id="1923177272">
      <w:bodyDiv w:val="1"/>
      <w:marLeft w:val="0"/>
      <w:marRight w:val="0"/>
      <w:marTop w:val="0"/>
      <w:marBottom w:val="0"/>
      <w:divBdr>
        <w:top w:val="none" w:sz="0" w:space="0" w:color="auto"/>
        <w:left w:val="none" w:sz="0" w:space="0" w:color="auto"/>
        <w:bottom w:val="none" w:sz="0" w:space="0" w:color="auto"/>
        <w:right w:val="none" w:sz="0" w:space="0" w:color="auto"/>
      </w:divBdr>
    </w:div>
    <w:div w:id="19725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DC18FEF232EE448227A763D8812139" ma:contentTypeVersion="0" ma:contentTypeDescription="Create a new document." ma:contentTypeScope="" ma:versionID="f32d5bbb255368e4010b4ab218ca19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5103A-BC62-4C92-BC75-6B7FBB09F23E}">
  <ds:schemaRefs>
    <ds:schemaRef ds:uri="http://schemas.microsoft.com/sharepoint/v3/contenttype/forms"/>
  </ds:schemaRefs>
</ds:datastoreItem>
</file>

<file path=customXml/itemProps2.xml><?xml version="1.0" encoding="utf-8"?>
<ds:datastoreItem xmlns:ds="http://schemas.openxmlformats.org/officeDocument/2006/customXml" ds:itemID="{F1A06EF7-6FB5-4F76-9E8C-DCB6991F0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A5BDA-8527-4D7C-9490-364DD9313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 med logo</Template>
  <TotalTime>0</TotalTime>
  <Pages>5</Pages>
  <Words>1631</Words>
  <Characters>9954</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Jens Anton Tingstrøm Klinken</dc:creator>
  <cp:lastModifiedBy>Karen Kristine Grove Sørensen</cp:lastModifiedBy>
  <cp:revision>2</cp:revision>
  <dcterms:created xsi:type="dcterms:W3CDTF">2019-09-12T07:46:00Z</dcterms:created>
  <dcterms:modified xsi:type="dcterms:W3CDTF">2019-09-12T07:46:00Z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0x01010013DC18FEF232EE448227A763D8812139</vt:lpwstr>
  </property>
  <property fmtid="{D5CDD505-2E9C-101B-9397-08002B2CF9AE}" pid="3" name="TeamShareLastOpen">
    <vt:lpwstr>11-09-2019 09:54:51</vt:lpwstr>
  </property>
</Properties>
</file>