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541CE" w14:textId="7A89077A" w:rsidR="0024488A" w:rsidRPr="00F307C3" w:rsidRDefault="0024488A" w:rsidP="0024488A">
      <w:pPr>
        <w:keepNext/>
        <w:keepLines/>
        <w:pBdr>
          <w:bottom w:val="single" w:sz="4" w:space="1" w:color="auto"/>
        </w:pBdr>
        <w:spacing w:before="480" w:line="276" w:lineRule="auto"/>
        <w:outlineLvl w:val="0"/>
        <w:rPr>
          <w:rFonts w:ascii="Arial" w:hAnsi="Arial"/>
          <w:b/>
          <w:bCs/>
          <w:sz w:val="32"/>
          <w:szCs w:val="28"/>
          <w:lang w:eastAsia="en-US"/>
        </w:rPr>
      </w:pPr>
      <w:bookmarkStart w:id="0" w:name="_Toc1568209"/>
      <w:bookmarkStart w:id="1" w:name="_GoBack"/>
      <w:bookmarkEnd w:id="1"/>
      <w:r>
        <w:rPr>
          <w:rFonts w:ascii="Arial" w:hAnsi="Arial"/>
          <w:b/>
          <w:bCs/>
          <w:sz w:val="32"/>
          <w:szCs w:val="28"/>
          <w:lang w:eastAsia="en-US"/>
        </w:rPr>
        <w:t xml:space="preserve">Civilsamfundets </w:t>
      </w:r>
      <w:r w:rsidRPr="00F307C3">
        <w:rPr>
          <w:rFonts w:ascii="Arial" w:hAnsi="Arial"/>
          <w:b/>
          <w:bCs/>
          <w:sz w:val="32"/>
          <w:szCs w:val="28"/>
          <w:lang w:eastAsia="en-US"/>
        </w:rPr>
        <w:t>bidrag til FN’s Handicapkomité</w:t>
      </w:r>
      <w:r>
        <w:rPr>
          <w:rFonts w:ascii="Arial" w:hAnsi="Arial"/>
          <w:b/>
          <w:bCs/>
          <w:sz w:val="32"/>
          <w:szCs w:val="28"/>
          <w:lang w:eastAsia="en-US"/>
        </w:rPr>
        <w:t>s e</w:t>
      </w:r>
      <w:r w:rsidRPr="00F307C3">
        <w:rPr>
          <w:rFonts w:ascii="Arial" w:hAnsi="Arial"/>
          <w:b/>
          <w:bCs/>
          <w:sz w:val="32"/>
          <w:szCs w:val="28"/>
          <w:lang w:eastAsia="en-US"/>
        </w:rPr>
        <w:t>mneliste</w:t>
      </w:r>
      <w:r w:rsidR="004C0575">
        <w:rPr>
          <w:rFonts w:ascii="Arial" w:hAnsi="Arial"/>
          <w:b/>
          <w:bCs/>
          <w:sz w:val="32"/>
          <w:szCs w:val="28"/>
          <w:lang w:eastAsia="en-US"/>
        </w:rPr>
        <w:t xml:space="preserve"> for Kongeriget Danmark</w:t>
      </w:r>
      <w:bookmarkEnd w:id="0"/>
      <w:r w:rsidR="004C0575">
        <w:rPr>
          <w:rFonts w:ascii="Arial" w:hAnsi="Arial"/>
          <w:b/>
          <w:bCs/>
          <w:sz w:val="32"/>
          <w:szCs w:val="28"/>
          <w:lang w:eastAsia="en-US"/>
        </w:rPr>
        <w:t xml:space="preserve"> </w:t>
      </w:r>
    </w:p>
    <w:p w14:paraId="320A46D7" w14:textId="5349AD9C" w:rsidR="0024488A" w:rsidRDefault="0024488A" w:rsidP="0024488A"/>
    <w:p w14:paraId="4C960C51" w14:textId="77777777" w:rsidR="00C15570" w:rsidRPr="00F307C3" w:rsidRDefault="00C15570" w:rsidP="0024488A"/>
    <w:p w14:paraId="4F4F718C" w14:textId="0CE3F1B1" w:rsidR="004C0575" w:rsidRDefault="004C0575" w:rsidP="009A6D2E">
      <w:pPr>
        <w:jc w:val="center"/>
      </w:pPr>
      <w:r>
        <w:rPr>
          <w:noProof/>
        </w:rPr>
        <w:drawing>
          <wp:inline distT="0" distB="0" distL="0" distR="0" wp14:anchorId="1FBBD218" wp14:editId="0C6D85C1">
            <wp:extent cx="6050201" cy="7138220"/>
            <wp:effectExtent l="0" t="0" r="0" b="0"/>
            <wp:docPr id="2" name="Billede 2" title="Organisationernes logo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r-samlet.jpg"/>
                    <pic:cNvPicPr/>
                  </pic:nvPicPr>
                  <pic:blipFill>
                    <a:blip r:embed="rId12">
                      <a:extLst>
                        <a:ext uri="{28A0092B-C50C-407E-A947-70E740481C1C}">
                          <a14:useLocalDpi xmlns:a14="http://schemas.microsoft.com/office/drawing/2010/main" val="0"/>
                        </a:ext>
                      </a:extLst>
                    </a:blip>
                    <a:stretch>
                      <a:fillRect/>
                    </a:stretch>
                  </pic:blipFill>
                  <pic:spPr>
                    <a:xfrm>
                      <a:off x="0" y="0"/>
                      <a:ext cx="6067851" cy="7159044"/>
                    </a:xfrm>
                    <a:prstGeom prst="rect">
                      <a:avLst/>
                    </a:prstGeom>
                  </pic:spPr>
                </pic:pic>
              </a:graphicData>
            </a:graphic>
          </wp:inline>
        </w:drawing>
      </w:r>
    </w:p>
    <w:p w14:paraId="4F4C7920" w14:textId="77284F43" w:rsidR="004C0575" w:rsidRDefault="004C0575" w:rsidP="00A03C7C">
      <w:pPr>
        <w:pStyle w:val="Overskrift1"/>
      </w:pPr>
    </w:p>
    <w:p w14:paraId="10311699" w14:textId="66D30DD4" w:rsidR="004C0575" w:rsidRPr="004C0575" w:rsidRDefault="004C0575" w:rsidP="004C0575">
      <w:pPr>
        <w:jc w:val="center"/>
        <w:rPr>
          <w:sz w:val="32"/>
          <w:szCs w:val="32"/>
          <w:lang w:eastAsia="en-US"/>
        </w:rPr>
      </w:pPr>
      <w:r w:rsidRPr="004C0575">
        <w:rPr>
          <w:sz w:val="32"/>
          <w:szCs w:val="32"/>
          <w:lang w:eastAsia="en-US"/>
        </w:rPr>
        <w:t>Februar 2019</w:t>
      </w:r>
    </w:p>
    <w:sdt>
      <w:sdtPr>
        <w:rPr>
          <w:rFonts w:ascii="Times New Roman" w:eastAsia="Times New Roman" w:hAnsi="Times New Roman" w:cs="Times New Roman"/>
          <w:color w:val="auto"/>
          <w:sz w:val="24"/>
          <w:szCs w:val="24"/>
        </w:rPr>
        <w:id w:val="-780806381"/>
        <w:docPartObj>
          <w:docPartGallery w:val="Table of Contents"/>
          <w:docPartUnique/>
        </w:docPartObj>
      </w:sdtPr>
      <w:sdtEndPr>
        <w:rPr>
          <w:b/>
          <w:bCs/>
        </w:rPr>
      </w:sdtEndPr>
      <w:sdtContent>
        <w:p w14:paraId="676B3FCF" w14:textId="547D5F3A" w:rsidR="00BA10F4" w:rsidRPr="00BA10F4" w:rsidRDefault="00BA10F4">
          <w:pPr>
            <w:pStyle w:val="Overskrift"/>
            <w:rPr>
              <w:color w:val="auto"/>
            </w:rPr>
          </w:pPr>
          <w:r w:rsidRPr="00BA10F4">
            <w:rPr>
              <w:color w:val="auto"/>
            </w:rPr>
            <w:t>Indhold</w:t>
          </w:r>
        </w:p>
        <w:p w14:paraId="65E6D0CF" w14:textId="08E0810A" w:rsidR="00BA10F4" w:rsidRDefault="00BA10F4">
          <w:pPr>
            <w:pStyle w:val="Indholdsfortegnelse1"/>
            <w:tabs>
              <w:tab w:val="right" w:leader="dot" w:pos="9521"/>
            </w:tabs>
            <w:rPr>
              <w:rFonts w:cstheme="minorBidi"/>
              <w:noProof/>
            </w:rPr>
          </w:pPr>
          <w:r>
            <w:rPr>
              <w:b/>
              <w:bCs/>
            </w:rPr>
            <w:fldChar w:fldCharType="begin"/>
          </w:r>
          <w:r>
            <w:rPr>
              <w:b/>
              <w:bCs/>
            </w:rPr>
            <w:instrText xml:space="preserve"> TOC \o "1-3" \h \z \u </w:instrText>
          </w:r>
          <w:r>
            <w:rPr>
              <w:b/>
              <w:bCs/>
            </w:rPr>
            <w:fldChar w:fldCharType="separate"/>
          </w:r>
          <w:hyperlink w:anchor="_Toc1568209" w:history="1">
            <w:r w:rsidRPr="004C04B6">
              <w:rPr>
                <w:rStyle w:val="Hyperlink"/>
                <w:rFonts w:ascii="Arial" w:hAnsi="Arial"/>
                <w:b/>
                <w:bCs/>
                <w:noProof/>
                <w:lang w:eastAsia="en-US"/>
              </w:rPr>
              <w:t>Civilsamfundets bidrag til FN’s Handicapkomités emneliste for Kongeriget Danmark</w:t>
            </w:r>
            <w:r>
              <w:rPr>
                <w:noProof/>
                <w:webHidden/>
              </w:rPr>
              <w:tab/>
            </w:r>
            <w:r>
              <w:rPr>
                <w:noProof/>
                <w:webHidden/>
              </w:rPr>
              <w:fldChar w:fldCharType="begin"/>
            </w:r>
            <w:r>
              <w:rPr>
                <w:noProof/>
                <w:webHidden/>
              </w:rPr>
              <w:instrText xml:space="preserve"> PAGEREF _Toc1568209 \h </w:instrText>
            </w:r>
            <w:r>
              <w:rPr>
                <w:noProof/>
                <w:webHidden/>
              </w:rPr>
            </w:r>
            <w:r>
              <w:rPr>
                <w:noProof/>
                <w:webHidden/>
              </w:rPr>
              <w:fldChar w:fldCharType="separate"/>
            </w:r>
            <w:r>
              <w:rPr>
                <w:noProof/>
                <w:webHidden/>
              </w:rPr>
              <w:t>1</w:t>
            </w:r>
            <w:r>
              <w:rPr>
                <w:noProof/>
                <w:webHidden/>
              </w:rPr>
              <w:fldChar w:fldCharType="end"/>
            </w:r>
          </w:hyperlink>
        </w:p>
        <w:p w14:paraId="62E57ACD" w14:textId="2F3C7384" w:rsidR="00BA10F4" w:rsidRDefault="000224C7">
          <w:pPr>
            <w:pStyle w:val="Indholdsfortegnelse1"/>
            <w:tabs>
              <w:tab w:val="right" w:leader="dot" w:pos="9521"/>
            </w:tabs>
            <w:rPr>
              <w:rFonts w:cstheme="minorBidi"/>
              <w:noProof/>
            </w:rPr>
          </w:pPr>
          <w:hyperlink w:anchor="_Toc1568210" w:history="1">
            <w:r w:rsidR="00BA10F4" w:rsidRPr="004C04B6">
              <w:rPr>
                <w:rStyle w:val="Hyperlink"/>
                <w:noProof/>
              </w:rPr>
              <w:t>Indledning</w:t>
            </w:r>
            <w:r w:rsidR="00BA10F4">
              <w:rPr>
                <w:noProof/>
                <w:webHidden/>
              </w:rPr>
              <w:tab/>
            </w:r>
            <w:r w:rsidR="00BA10F4">
              <w:rPr>
                <w:noProof/>
                <w:webHidden/>
              </w:rPr>
              <w:fldChar w:fldCharType="begin"/>
            </w:r>
            <w:r w:rsidR="00BA10F4">
              <w:rPr>
                <w:noProof/>
                <w:webHidden/>
              </w:rPr>
              <w:instrText xml:space="preserve"> PAGEREF _Toc1568210 \h </w:instrText>
            </w:r>
            <w:r w:rsidR="00BA10F4">
              <w:rPr>
                <w:noProof/>
                <w:webHidden/>
              </w:rPr>
            </w:r>
            <w:r w:rsidR="00BA10F4">
              <w:rPr>
                <w:noProof/>
                <w:webHidden/>
              </w:rPr>
              <w:fldChar w:fldCharType="separate"/>
            </w:r>
            <w:r w:rsidR="00BA10F4">
              <w:rPr>
                <w:noProof/>
                <w:webHidden/>
              </w:rPr>
              <w:t>4</w:t>
            </w:r>
            <w:r w:rsidR="00BA10F4">
              <w:rPr>
                <w:noProof/>
                <w:webHidden/>
              </w:rPr>
              <w:fldChar w:fldCharType="end"/>
            </w:r>
          </w:hyperlink>
        </w:p>
        <w:p w14:paraId="18A4F001" w14:textId="25E0161C" w:rsidR="00BA10F4" w:rsidRDefault="000224C7">
          <w:pPr>
            <w:pStyle w:val="Indholdsfortegnelse2"/>
            <w:tabs>
              <w:tab w:val="right" w:leader="dot" w:pos="9521"/>
            </w:tabs>
            <w:rPr>
              <w:rFonts w:cstheme="minorBidi"/>
              <w:noProof/>
            </w:rPr>
          </w:pPr>
          <w:hyperlink w:anchor="_Toc1568211" w:history="1">
            <w:r w:rsidR="00BA10F4" w:rsidRPr="00BA10F4">
              <w:rPr>
                <w:rStyle w:val="Hyperlink"/>
                <w:b/>
                <w:noProof/>
              </w:rPr>
              <w:t>Bidrag fra Danmark</w:t>
            </w:r>
            <w:r w:rsidR="00BA10F4">
              <w:rPr>
                <w:noProof/>
                <w:webHidden/>
              </w:rPr>
              <w:tab/>
            </w:r>
            <w:r w:rsidR="00BA10F4">
              <w:rPr>
                <w:noProof/>
                <w:webHidden/>
              </w:rPr>
              <w:fldChar w:fldCharType="begin"/>
            </w:r>
            <w:r w:rsidR="00BA10F4">
              <w:rPr>
                <w:noProof/>
                <w:webHidden/>
              </w:rPr>
              <w:instrText xml:space="preserve"> PAGEREF _Toc1568211 \h </w:instrText>
            </w:r>
            <w:r w:rsidR="00BA10F4">
              <w:rPr>
                <w:noProof/>
                <w:webHidden/>
              </w:rPr>
            </w:r>
            <w:r w:rsidR="00BA10F4">
              <w:rPr>
                <w:noProof/>
                <w:webHidden/>
              </w:rPr>
              <w:fldChar w:fldCharType="separate"/>
            </w:r>
            <w:r w:rsidR="00BA10F4">
              <w:rPr>
                <w:noProof/>
                <w:webHidden/>
              </w:rPr>
              <w:t>4</w:t>
            </w:r>
            <w:r w:rsidR="00BA10F4">
              <w:rPr>
                <w:noProof/>
                <w:webHidden/>
              </w:rPr>
              <w:fldChar w:fldCharType="end"/>
            </w:r>
          </w:hyperlink>
        </w:p>
        <w:p w14:paraId="0A980E90" w14:textId="43D86A5C" w:rsidR="00BA10F4" w:rsidRDefault="000224C7">
          <w:pPr>
            <w:pStyle w:val="Indholdsfortegnelse1"/>
            <w:tabs>
              <w:tab w:val="right" w:leader="dot" w:pos="9521"/>
            </w:tabs>
            <w:rPr>
              <w:rFonts w:cstheme="minorBidi"/>
              <w:noProof/>
            </w:rPr>
          </w:pPr>
          <w:hyperlink w:anchor="_Toc1568212" w:history="1">
            <w:r w:rsidR="00BA10F4" w:rsidRPr="004C04B6">
              <w:rPr>
                <w:rStyle w:val="Hyperlink"/>
                <w:noProof/>
              </w:rPr>
              <w:t>1. Formål og generelle forpligtelser (artikel 1-4)</w:t>
            </w:r>
            <w:r w:rsidR="00BA10F4">
              <w:rPr>
                <w:noProof/>
                <w:webHidden/>
              </w:rPr>
              <w:tab/>
            </w:r>
            <w:r w:rsidR="00BA10F4">
              <w:rPr>
                <w:noProof/>
                <w:webHidden/>
              </w:rPr>
              <w:fldChar w:fldCharType="begin"/>
            </w:r>
            <w:r w:rsidR="00BA10F4">
              <w:rPr>
                <w:noProof/>
                <w:webHidden/>
              </w:rPr>
              <w:instrText xml:space="preserve"> PAGEREF _Toc1568212 \h </w:instrText>
            </w:r>
            <w:r w:rsidR="00BA10F4">
              <w:rPr>
                <w:noProof/>
                <w:webHidden/>
              </w:rPr>
            </w:r>
            <w:r w:rsidR="00BA10F4">
              <w:rPr>
                <w:noProof/>
                <w:webHidden/>
              </w:rPr>
              <w:fldChar w:fldCharType="separate"/>
            </w:r>
            <w:r w:rsidR="00BA10F4">
              <w:rPr>
                <w:noProof/>
                <w:webHidden/>
              </w:rPr>
              <w:t>4</w:t>
            </w:r>
            <w:r w:rsidR="00BA10F4">
              <w:rPr>
                <w:noProof/>
                <w:webHidden/>
              </w:rPr>
              <w:fldChar w:fldCharType="end"/>
            </w:r>
          </w:hyperlink>
        </w:p>
        <w:p w14:paraId="067366A2" w14:textId="29576E18" w:rsidR="00BA10F4" w:rsidRDefault="000224C7">
          <w:pPr>
            <w:pStyle w:val="Indholdsfortegnelse2"/>
            <w:tabs>
              <w:tab w:val="right" w:leader="dot" w:pos="9521"/>
            </w:tabs>
            <w:rPr>
              <w:rFonts w:cstheme="minorBidi"/>
              <w:noProof/>
            </w:rPr>
          </w:pPr>
          <w:hyperlink w:anchor="_Toc1568213" w:history="1">
            <w:r w:rsidR="00BA10F4" w:rsidRPr="004C04B6">
              <w:rPr>
                <w:rStyle w:val="Hyperlink"/>
                <w:noProof/>
              </w:rPr>
              <w:t>Generelle forpligtelser (Artikel 4)</w:t>
            </w:r>
            <w:r w:rsidR="00BA10F4">
              <w:rPr>
                <w:noProof/>
                <w:webHidden/>
              </w:rPr>
              <w:tab/>
            </w:r>
            <w:r w:rsidR="00BA10F4">
              <w:rPr>
                <w:noProof/>
                <w:webHidden/>
              </w:rPr>
              <w:fldChar w:fldCharType="begin"/>
            </w:r>
            <w:r w:rsidR="00BA10F4">
              <w:rPr>
                <w:noProof/>
                <w:webHidden/>
              </w:rPr>
              <w:instrText xml:space="preserve"> PAGEREF _Toc1568213 \h </w:instrText>
            </w:r>
            <w:r w:rsidR="00BA10F4">
              <w:rPr>
                <w:noProof/>
                <w:webHidden/>
              </w:rPr>
            </w:r>
            <w:r w:rsidR="00BA10F4">
              <w:rPr>
                <w:noProof/>
                <w:webHidden/>
              </w:rPr>
              <w:fldChar w:fldCharType="separate"/>
            </w:r>
            <w:r w:rsidR="00BA10F4">
              <w:rPr>
                <w:noProof/>
                <w:webHidden/>
              </w:rPr>
              <w:t>4</w:t>
            </w:r>
            <w:r w:rsidR="00BA10F4">
              <w:rPr>
                <w:noProof/>
                <w:webHidden/>
              </w:rPr>
              <w:fldChar w:fldCharType="end"/>
            </w:r>
          </w:hyperlink>
        </w:p>
        <w:p w14:paraId="143510CC" w14:textId="6F0EF2F3" w:rsidR="00BA10F4" w:rsidRDefault="000224C7">
          <w:pPr>
            <w:pStyle w:val="Indholdsfortegnelse1"/>
            <w:tabs>
              <w:tab w:val="right" w:leader="dot" w:pos="9521"/>
            </w:tabs>
            <w:rPr>
              <w:rFonts w:cstheme="minorBidi"/>
              <w:noProof/>
            </w:rPr>
          </w:pPr>
          <w:hyperlink w:anchor="_Toc1568214" w:history="1">
            <w:r w:rsidR="00BA10F4" w:rsidRPr="004C04B6">
              <w:rPr>
                <w:rStyle w:val="Hyperlink"/>
                <w:noProof/>
              </w:rPr>
              <w:t>2. Specifikke forpligtelser</w:t>
            </w:r>
            <w:r w:rsidR="00BA10F4">
              <w:rPr>
                <w:noProof/>
                <w:webHidden/>
              </w:rPr>
              <w:tab/>
            </w:r>
            <w:r w:rsidR="00BA10F4">
              <w:rPr>
                <w:noProof/>
                <w:webHidden/>
              </w:rPr>
              <w:fldChar w:fldCharType="begin"/>
            </w:r>
            <w:r w:rsidR="00BA10F4">
              <w:rPr>
                <w:noProof/>
                <w:webHidden/>
              </w:rPr>
              <w:instrText xml:space="preserve"> PAGEREF _Toc1568214 \h </w:instrText>
            </w:r>
            <w:r w:rsidR="00BA10F4">
              <w:rPr>
                <w:noProof/>
                <w:webHidden/>
              </w:rPr>
            </w:r>
            <w:r w:rsidR="00BA10F4">
              <w:rPr>
                <w:noProof/>
                <w:webHidden/>
              </w:rPr>
              <w:fldChar w:fldCharType="separate"/>
            </w:r>
            <w:r w:rsidR="00BA10F4">
              <w:rPr>
                <w:noProof/>
                <w:webHidden/>
              </w:rPr>
              <w:t>5</w:t>
            </w:r>
            <w:r w:rsidR="00BA10F4">
              <w:rPr>
                <w:noProof/>
                <w:webHidden/>
              </w:rPr>
              <w:fldChar w:fldCharType="end"/>
            </w:r>
          </w:hyperlink>
        </w:p>
        <w:p w14:paraId="52D22193" w14:textId="01193000" w:rsidR="00BA10F4" w:rsidRDefault="000224C7">
          <w:pPr>
            <w:pStyle w:val="Indholdsfortegnelse2"/>
            <w:tabs>
              <w:tab w:val="right" w:leader="dot" w:pos="9521"/>
            </w:tabs>
            <w:rPr>
              <w:rFonts w:cstheme="minorBidi"/>
              <w:noProof/>
            </w:rPr>
          </w:pPr>
          <w:hyperlink w:anchor="_Toc1568215" w:history="1">
            <w:r w:rsidR="00BA10F4" w:rsidRPr="004C04B6">
              <w:rPr>
                <w:rStyle w:val="Hyperlink"/>
                <w:noProof/>
              </w:rPr>
              <w:t>Lighed og ikke-diskrimination (Artikel 5)</w:t>
            </w:r>
            <w:r w:rsidR="00BA10F4">
              <w:rPr>
                <w:noProof/>
                <w:webHidden/>
              </w:rPr>
              <w:tab/>
            </w:r>
            <w:r w:rsidR="00BA10F4">
              <w:rPr>
                <w:noProof/>
                <w:webHidden/>
              </w:rPr>
              <w:fldChar w:fldCharType="begin"/>
            </w:r>
            <w:r w:rsidR="00BA10F4">
              <w:rPr>
                <w:noProof/>
                <w:webHidden/>
              </w:rPr>
              <w:instrText xml:space="preserve"> PAGEREF _Toc1568215 \h </w:instrText>
            </w:r>
            <w:r w:rsidR="00BA10F4">
              <w:rPr>
                <w:noProof/>
                <w:webHidden/>
              </w:rPr>
            </w:r>
            <w:r w:rsidR="00BA10F4">
              <w:rPr>
                <w:noProof/>
                <w:webHidden/>
              </w:rPr>
              <w:fldChar w:fldCharType="separate"/>
            </w:r>
            <w:r w:rsidR="00BA10F4">
              <w:rPr>
                <w:noProof/>
                <w:webHidden/>
              </w:rPr>
              <w:t>5</w:t>
            </w:r>
            <w:r w:rsidR="00BA10F4">
              <w:rPr>
                <w:noProof/>
                <w:webHidden/>
              </w:rPr>
              <w:fldChar w:fldCharType="end"/>
            </w:r>
          </w:hyperlink>
        </w:p>
        <w:p w14:paraId="625ED878" w14:textId="18023EA0" w:rsidR="00BA10F4" w:rsidRDefault="000224C7">
          <w:pPr>
            <w:pStyle w:val="Indholdsfortegnelse2"/>
            <w:tabs>
              <w:tab w:val="right" w:leader="dot" w:pos="9521"/>
            </w:tabs>
            <w:rPr>
              <w:rFonts w:cstheme="minorBidi"/>
              <w:noProof/>
            </w:rPr>
          </w:pPr>
          <w:hyperlink w:anchor="_Toc1568216" w:history="1">
            <w:r w:rsidR="00BA10F4" w:rsidRPr="004C04B6">
              <w:rPr>
                <w:rStyle w:val="Hyperlink"/>
                <w:noProof/>
              </w:rPr>
              <w:t>Børn med handicap (Artikel 7)</w:t>
            </w:r>
            <w:r w:rsidR="00BA10F4">
              <w:rPr>
                <w:noProof/>
                <w:webHidden/>
              </w:rPr>
              <w:tab/>
            </w:r>
            <w:r w:rsidR="00BA10F4">
              <w:rPr>
                <w:noProof/>
                <w:webHidden/>
              </w:rPr>
              <w:fldChar w:fldCharType="begin"/>
            </w:r>
            <w:r w:rsidR="00BA10F4">
              <w:rPr>
                <w:noProof/>
                <w:webHidden/>
              </w:rPr>
              <w:instrText xml:space="preserve"> PAGEREF _Toc1568216 \h </w:instrText>
            </w:r>
            <w:r w:rsidR="00BA10F4">
              <w:rPr>
                <w:noProof/>
                <w:webHidden/>
              </w:rPr>
            </w:r>
            <w:r w:rsidR="00BA10F4">
              <w:rPr>
                <w:noProof/>
                <w:webHidden/>
              </w:rPr>
              <w:fldChar w:fldCharType="separate"/>
            </w:r>
            <w:r w:rsidR="00BA10F4">
              <w:rPr>
                <w:noProof/>
                <w:webHidden/>
              </w:rPr>
              <w:t>6</w:t>
            </w:r>
            <w:r w:rsidR="00BA10F4">
              <w:rPr>
                <w:noProof/>
                <w:webHidden/>
              </w:rPr>
              <w:fldChar w:fldCharType="end"/>
            </w:r>
          </w:hyperlink>
        </w:p>
        <w:p w14:paraId="6BA36C27" w14:textId="3EE5F4BE" w:rsidR="00BA10F4" w:rsidRDefault="000224C7">
          <w:pPr>
            <w:pStyle w:val="Indholdsfortegnelse2"/>
            <w:tabs>
              <w:tab w:val="right" w:leader="dot" w:pos="9521"/>
            </w:tabs>
            <w:rPr>
              <w:rFonts w:cstheme="minorBidi"/>
              <w:noProof/>
            </w:rPr>
          </w:pPr>
          <w:hyperlink w:anchor="_Toc1568217" w:history="1">
            <w:r w:rsidR="00BA10F4" w:rsidRPr="004C04B6">
              <w:rPr>
                <w:rStyle w:val="Hyperlink"/>
                <w:noProof/>
              </w:rPr>
              <w:t>Bevidstgørelse (Artikel 8)</w:t>
            </w:r>
            <w:r w:rsidR="00BA10F4">
              <w:rPr>
                <w:noProof/>
                <w:webHidden/>
              </w:rPr>
              <w:tab/>
            </w:r>
            <w:r w:rsidR="00BA10F4">
              <w:rPr>
                <w:noProof/>
                <w:webHidden/>
              </w:rPr>
              <w:fldChar w:fldCharType="begin"/>
            </w:r>
            <w:r w:rsidR="00BA10F4">
              <w:rPr>
                <w:noProof/>
                <w:webHidden/>
              </w:rPr>
              <w:instrText xml:space="preserve"> PAGEREF _Toc1568217 \h </w:instrText>
            </w:r>
            <w:r w:rsidR="00BA10F4">
              <w:rPr>
                <w:noProof/>
                <w:webHidden/>
              </w:rPr>
            </w:r>
            <w:r w:rsidR="00BA10F4">
              <w:rPr>
                <w:noProof/>
                <w:webHidden/>
              </w:rPr>
              <w:fldChar w:fldCharType="separate"/>
            </w:r>
            <w:r w:rsidR="00BA10F4">
              <w:rPr>
                <w:noProof/>
                <w:webHidden/>
              </w:rPr>
              <w:t>6</w:t>
            </w:r>
            <w:r w:rsidR="00BA10F4">
              <w:rPr>
                <w:noProof/>
                <w:webHidden/>
              </w:rPr>
              <w:fldChar w:fldCharType="end"/>
            </w:r>
          </w:hyperlink>
        </w:p>
        <w:p w14:paraId="7778F7F8" w14:textId="2B659BFD" w:rsidR="00BA10F4" w:rsidRDefault="000224C7">
          <w:pPr>
            <w:pStyle w:val="Indholdsfortegnelse2"/>
            <w:tabs>
              <w:tab w:val="right" w:leader="dot" w:pos="9521"/>
            </w:tabs>
            <w:rPr>
              <w:rFonts w:cstheme="minorBidi"/>
              <w:noProof/>
            </w:rPr>
          </w:pPr>
          <w:hyperlink w:anchor="_Toc1568218" w:history="1">
            <w:r w:rsidR="00BA10F4" w:rsidRPr="004C04B6">
              <w:rPr>
                <w:rStyle w:val="Hyperlink"/>
                <w:noProof/>
              </w:rPr>
              <w:t>Tilgængelighed (Artikel 9)</w:t>
            </w:r>
            <w:r w:rsidR="00BA10F4">
              <w:rPr>
                <w:noProof/>
                <w:webHidden/>
              </w:rPr>
              <w:tab/>
            </w:r>
            <w:r w:rsidR="00BA10F4">
              <w:rPr>
                <w:noProof/>
                <w:webHidden/>
              </w:rPr>
              <w:fldChar w:fldCharType="begin"/>
            </w:r>
            <w:r w:rsidR="00BA10F4">
              <w:rPr>
                <w:noProof/>
                <w:webHidden/>
              </w:rPr>
              <w:instrText xml:space="preserve"> PAGEREF _Toc1568218 \h </w:instrText>
            </w:r>
            <w:r w:rsidR="00BA10F4">
              <w:rPr>
                <w:noProof/>
                <w:webHidden/>
              </w:rPr>
            </w:r>
            <w:r w:rsidR="00BA10F4">
              <w:rPr>
                <w:noProof/>
                <w:webHidden/>
              </w:rPr>
              <w:fldChar w:fldCharType="separate"/>
            </w:r>
            <w:r w:rsidR="00BA10F4">
              <w:rPr>
                <w:noProof/>
                <w:webHidden/>
              </w:rPr>
              <w:t>7</w:t>
            </w:r>
            <w:r w:rsidR="00BA10F4">
              <w:rPr>
                <w:noProof/>
                <w:webHidden/>
              </w:rPr>
              <w:fldChar w:fldCharType="end"/>
            </w:r>
          </w:hyperlink>
        </w:p>
        <w:p w14:paraId="76CDE332" w14:textId="061CA850" w:rsidR="00BA10F4" w:rsidRDefault="000224C7">
          <w:pPr>
            <w:pStyle w:val="Indholdsfortegnelse2"/>
            <w:tabs>
              <w:tab w:val="right" w:leader="dot" w:pos="9521"/>
            </w:tabs>
            <w:rPr>
              <w:rFonts w:cstheme="minorBidi"/>
              <w:noProof/>
            </w:rPr>
          </w:pPr>
          <w:hyperlink w:anchor="_Toc1568219" w:history="1">
            <w:r w:rsidR="00BA10F4" w:rsidRPr="004C04B6">
              <w:rPr>
                <w:rStyle w:val="Hyperlink"/>
                <w:noProof/>
              </w:rPr>
              <w:t>Risikosituationer og humanitære nødsituationer (Artikel 11)</w:t>
            </w:r>
            <w:r w:rsidR="00BA10F4">
              <w:rPr>
                <w:noProof/>
                <w:webHidden/>
              </w:rPr>
              <w:tab/>
            </w:r>
            <w:r w:rsidR="00BA10F4">
              <w:rPr>
                <w:noProof/>
                <w:webHidden/>
              </w:rPr>
              <w:fldChar w:fldCharType="begin"/>
            </w:r>
            <w:r w:rsidR="00BA10F4">
              <w:rPr>
                <w:noProof/>
                <w:webHidden/>
              </w:rPr>
              <w:instrText xml:space="preserve"> PAGEREF _Toc1568219 \h </w:instrText>
            </w:r>
            <w:r w:rsidR="00BA10F4">
              <w:rPr>
                <w:noProof/>
                <w:webHidden/>
              </w:rPr>
            </w:r>
            <w:r w:rsidR="00BA10F4">
              <w:rPr>
                <w:noProof/>
                <w:webHidden/>
              </w:rPr>
              <w:fldChar w:fldCharType="separate"/>
            </w:r>
            <w:r w:rsidR="00BA10F4">
              <w:rPr>
                <w:noProof/>
                <w:webHidden/>
              </w:rPr>
              <w:t>8</w:t>
            </w:r>
            <w:r w:rsidR="00BA10F4">
              <w:rPr>
                <w:noProof/>
                <w:webHidden/>
              </w:rPr>
              <w:fldChar w:fldCharType="end"/>
            </w:r>
          </w:hyperlink>
        </w:p>
        <w:p w14:paraId="5391E9FA" w14:textId="652F8A50" w:rsidR="00BA10F4" w:rsidRDefault="000224C7">
          <w:pPr>
            <w:pStyle w:val="Indholdsfortegnelse2"/>
            <w:tabs>
              <w:tab w:val="right" w:leader="dot" w:pos="9521"/>
            </w:tabs>
            <w:rPr>
              <w:rFonts w:cstheme="minorBidi"/>
              <w:noProof/>
            </w:rPr>
          </w:pPr>
          <w:hyperlink w:anchor="_Toc1568220" w:history="1">
            <w:r w:rsidR="00BA10F4" w:rsidRPr="004C04B6">
              <w:rPr>
                <w:rStyle w:val="Hyperlink"/>
                <w:noProof/>
              </w:rPr>
              <w:t>Lighed for loven (Artikel 12)</w:t>
            </w:r>
            <w:r w:rsidR="00BA10F4">
              <w:rPr>
                <w:noProof/>
                <w:webHidden/>
              </w:rPr>
              <w:tab/>
            </w:r>
            <w:r w:rsidR="00BA10F4">
              <w:rPr>
                <w:noProof/>
                <w:webHidden/>
              </w:rPr>
              <w:fldChar w:fldCharType="begin"/>
            </w:r>
            <w:r w:rsidR="00BA10F4">
              <w:rPr>
                <w:noProof/>
                <w:webHidden/>
              </w:rPr>
              <w:instrText xml:space="preserve"> PAGEREF _Toc1568220 \h </w:instrText>
            </w:r>
            <w:r w:rsidR="00BA10F4">
              <w:rPr>
                <w:noProof/>
                <w:webHidden/>
              </w:rPr>
            </w:r>
            <w:r w:rsidR="00BA10F4">
              <w:rPr>
                <w:noProof/>
                <w:webHidden/>
              </w:rPr>
              <w:fldChar w:fldCharType="separate"/>
            </w:r>
            <w:r w:rsidR="00BA10F4">
              <w:rPr>
                <w:noProof/>
                <w:webHidden/>
              </w:rPr>
              <w:t>9</w:t>
            </w:r>
            <w:r w:rsidR="00BA10F4">
              <w:rPr>
                <w:noProof/>
                <w:webHidden/>
              </w:rPr>
              <w:fldChar w:fldCharType="end"/>
            </w:r>
          </w:hyperlink>
        </w:p>
        <w:p w14:paraId="1FC9FC8E" w14:textId="0F1220C4" w:rsidR="00BA10F4" w:rsidRDefault="000224C7">
          <w:pPr>
            <w:pStyle w:val="Indholdsfortegnelse2"/>
            <w:tabs>
              <w:tab w:val="right" w:leader="dot" w:pos="9521"/>
            </w:tabs>
            <w:rPr>
              <w:rFonts w:cstheme="minorBidi"/>
              <w:noProof/>
            </w:rPr>
          </w:pPr>
          <w:hyperlink w:anchor="_Toc1568221" w:history="1">
            <w:r w:rsidR="00BA10F4" w:rsidRPr="004C04B6">
              <w:rPr>
                <w:rStyle w:val="Hyperlink"/>
                <w:noProof/>
              </w:rPr>
              <w:t>Frihed og personlig sikkerhed (Artikel 14)</w:t>
            </w:r>
            <w:r w:rsidR="00BA10F4">
              <w:rPr>
                <w:noProof/>
                <w:webHidden/>
              </w:rPr>
              <w:tab/>
            </w:r>
            <w:r w:rsidR="00BA10F4">
              <w:rPr>
                <w:noProof/>
                <w:webHidden/>
              </w:rPr>
              <w:fldChar w:fldCharType="begin"/>
            </w:r>
            <w:r w:rsidR="00BA10F4">
              <w:rPr>
                <w:noProof/>
                <w:webHidden/>
              </w:rPr>
              <w:instrText xml:space="preserve"> PAGEREF _Toc1568221 \h </w:instrText>
            </w:r>
            <w:r w:rsidR="00BA10F4">
              <w:rPr>
                <w:noProof/>
                <w:webHidden/>
              </w:rPr>
            </w:r>
            <w:r w:rsidR="00BA10F4">
              <w:rPr>
                <w:noProof/>
                <w:webHidden/>
              </w:rPr>
              <w:fldChar w:fldCharType="separate"/>
            </w:r>
            <w:r w:rsidR="00BA10F4">
              <w:rPr>
                <w:noProof/>
                <w:webHidden/>
              </w:rPr>
              <w:t>9</w:t>
            </w:r>
            <w:r w:rsidR="00BA10F4">
              <w:rPr>
                <w:noProof/>
                <w:webHidden/>
              </w:rPr>
              <w:fldChar w:fldCharType="end"/>
            </w:r>
          </w:hyperlink>
        </w:p>
        <w:p w14:paraId="22EA9A2C" w14:textId="482E091C" w:rsidR="00BA10F4" w:rsidRDefault="000224C7">
          <w:pPr>
            <w:pStyle w:val="Indholdsfortegnelse2"/>
            <w:tabs>
              <w:tab w:val="right" w:leader="dot" w:pos="9521"/>
            </w:tabs>
            <w:rPr>
              <w:rFonts w:cstheme="minorBidi"/>
              <w:noProof/>
            </w:rPr>
          </w:pPr>
          <w:hyperlink w:anchor="_Toc1568222" w:history="1">
            <w:r w:rsidR="00BA10F4" w:rsidRPr="004C04B6">
              <w:rPr>
                <w:rStyle w:val="Hyperlink"/>
                <w:noProof/>
              </w:rPr>
              <w:t>Frihed for tortur eller grusom, umenneskelig eller nedværdigende behandling (Artikel 15)</w:t>
            </w:r>
            <w:r w:rsidR="00BA10F4">
              <w:rPr>
                <w:noProof/>
                <w:webHidden/>
              </w:rPr>
              <w:tab/>
            </w:r>
            <w:r w:rsidR="00BA10F4">
              <w:rPr>
                <w:noProof/>
                <w:webHidden/>
              </w:rPr>
              <w:fldChar w:fldCharType="begin"/>
            </w:r>
            <w:r w:rsidR="00BA10F4">
              <w:rPr>
                <w:noProof/>
                <w:webHidden/>
              </w:rPr>
              <w:instrText xml:space="preserve"> PAGEREF _Toc1568222 \h </w:instrText>
            </w:r>
            <w:r w:rsidR="00BA10F4">
              <w:rPr>
                <w:noProof/>
                <w:webHidden/>
              </w:rPr>
            </w:r>
            <w:r w:rsidR="00BA10F4">
              <w:rPr>
                <w:noProof/>
                <w:webHidden/>
              </w:rPr>
              <w:fldChar w:fldCharType="separate"/>
            </w:r>
            <w:r w:rsidR="00BA10F4">
              <w:rPr>
                <w:noProof/>
                <w:webHidden/>
              </w:rPr>
              <w:t>10</w:t>
            </w:r>
            <w:r w:rsidR="00BA10F4">
              <w:rPr>
                <w:noProof/>
                <w:webHidden/>
              </w:rPr>
              <w:fldChar w:fldCharType="end"/>
            </w:r>
          </w:hyperlink>
        </w:p>
        <w:p w14:paraId="1D294182" w14:textId="4DC2F7EA" w:rsidR="00BA10F4" w:rsidRDefault="000224C7">
          <w:pPr>
            <w:pStyle w:val="Indholdsfortegnelse2"/>
            <w:tabs>
              <w:tab w:val="right" w:leader="dot" w:pos="9521"/>
            </w:tabs>
            <w:rPr>
              <w:rFonts w:cstheme="minorBidi"/>
              <w:noProof/>
            </w:rPr>
          </w:pPr>
          <w:hyperlink w:anchor="_Toc1568223" w:history="1">
            <w:r w:rsidR="00BA10F4" w:rsidRPr="004C04B6">
              <w:rPr>
                <w:rStyle w:val="Hyperlink"/>
                <w:noProof/>
              </w:rPr>
              <w:t>Beskyttelse af personlig integritet (Artikel 17)</w:t>
            </w:r>
            <w:r w:rsidR="00BA10F4">
              <w:rPr>
                <w:noProof/>
                <w:webHidden/>
              </w:rPr>
              <w:tab/>
            </w:r>
            <w:r w:rsidR="00BA10F4">
              <w:rPr>
                <w:noProof/>
                <w:webHidden/>
              </w:rPr>
              <w:fldChar w:fldCharType="begin"/>
            </w:r>
            <w:r w:rsidR="00BA10F4">
              <w:rPr>
                <w:noProof/>
                <w:webHidden/>
              </w:rPr>
              <w:instrText xml:space="preserve"> PAGEREF _Toc1568223 \h </w:instrText>
            </w:r>
            <w:r w:rsidR="00BA10F4">
              <w:rPr>
                <w:noProof/>
                <w:webHidden/>
              </w:rPr>
            </w:r>
            <w:r w:rsidR="00BA10F4">
              <w:rPr>
                <w:noProof/>
                <w:webHidden/>
              </w:rPr>
              <w:fldChar w:fldCharType="separate"/>
            </w:r>
            <w:r w:rsidR="00BA10F4">
              <w:rPr>
                <w:noProof/>
                <w:webHidden/>
              </w:rPr>
              <w:t>10</w:t>
            </w:r>
            <w:r w:rsidR="00BA10F4">
              <w:rPr>
                <w:noProof/>
                <w:webHidden/>
              </w:rPr>
              <w:fldChar w:fldCharType="end"/>
            </w:r>
          </w:hyperlink>
        </w:p>
        <w:p w14:paraId="52C2E28E" w14:textId="6D7A6E49" w:rsidR="00BA10F4" w:rsidRDefault="000224C7">
          <w:pPr>
            <w:pStyle w:val="Indholdsfortegnelse2"/>
            <w:tabs>
              <w:tab w:val="right" w:leader="dot" w:pos="9521"/>
            </w:tabs>
            <w:rPr>
              <w:rFonts w:cstheme="minorBidi"/>
              <w:noProof/>
            </w:rPr>
          </w:pPr>
          <w:hyperlink w:anchor="_Toc1568224" w:history="1">
            <w:r w:rsidR="00BA10F4" w:rsidRPr="004C04B6">
              <w:rPr>
                <w:rStyle w:val="Hyperlink"/>
                <w:noProof/>
              </w:rPr>
              <w:t>Ret til et selvstændigt liv og til at være inkluderet i samfundet (Artikel 19)</w:t>
            </w:r>
            <w:r w:rsidR="00BA10F4">
              <w:rPr>
                <w:noProof/>
                <w:webHidden/>
              </w:rPr>
              <w:tab/>
            </w:r>
            <w:r w:rsidR="00BA10F4">
              <w:rPr>
                <w:noProof/>
                <w:webHidden/>
              </w:rPr>
              <w:fldChar w:fldCharType="begin"/>
            </w:r>
            <w:r w:rsidR="00BA10F4">
              <w:rPr>
                <w:noProof/>
                <w:webHidden/>
              </w:rPr>
              <w:instrText xml:space="preserve"> PAGEREF _Toc1568224 \h </w:instrText>
            </w:r>
            <w:r w:rsidR="00BA10F4">
              <w:rPr>
                <w:noProof/>
                <w:webHidden/>
              </w:rPr>
            </w:r>
            <w:r w:rsidR="00BA10F4">
              <w:rPr>
                <w:noProof/>
                <w:webHidden/>
              </w:rPr>
              <w:fldChar w:fldCharType="separate"/>
            </w:r>
            <w:r w:rsidR="00BA10F4">
              <w:rPr>
                <w:noProof/>
                <w:webHidden/>
              </w:rPr>
              <w:t>10</w:t>
            </w:r>
            <w:r w:rsidR="00BA10F4">
              <w:rPr>
                <w:noProof/>
                <w:webHidden/>
              </w:rPr>
              <w:fldChar w:fldCharType="end"/>
            </w:r>
          </w:hyperlink>
        </w:p>
        <w:p w14:paraId="197A429F" w14:textId="739C6A71" w:rsidR="00BA10F4" w:rsidRDefault="000224C7">
          <w:pPr>
            <w:pStyle w:val="Indholdsfortegnelse2"/>
            <w:tabs>
              <w:tab w:val="right" w:leader="dot" w:pos="9521"/>
            </w:tabs>
            <w:rPr>
              <w:rFonts w:cstheme="minorBidi"/>
              <w:noProof/>
            </w:rPr>
          </w:pPr>
          <w:hyperlink w:anchor="_Toc1568225" w:history="1">
            <w:r w:rsidR="00BA10F4" w:rsidRPr="004C04B6">
              <w:rPr>
                <w:rStyle w:val="Hyperlink"/>
                <w:noProof/>
              </w:rPr>
              <w:t>Personlig mobilitet (Artikel 20)</w:t>
            </w:r>
            <w:r w:rsidR="00BA10F4">
              <w:rPr>
                <w:noProof/>
                <w:webHidden/>
              </w:rPr>
              <w:tab/>
            </w:r>
            <w:r w:rsidR="00BA10F4">
              <w:rPr>
                <w:noProof/>
                <w:webHidden/>
              </w:rPr>
              <w:fldChar w:fldCharType="begin"/>
            </w:r>
            <w:r w:rsidR="00BA10F4">
              <w:rPr>
                <w:noProof/>
                <w:webHidden/>
              </w:rPr>
              <w:instrText xml:space="preserve"> PAGEREF _Toc1568225 \h </w:instrText>
            </w:r>
            <w:r w:rsidR="00BA10F4">
              <w:rPr>
                <w:noProof/>
                <w:webHidden/>
              </w:rPr>
            </w:r>
            <w:r w:rsidR="00BA10F4">
              <w:rPr>
                <w:noProof/>
                <w:webHidden/>
              </w:rPr>
              <w:fldChar w:fldCharType="separate"/>
            </w:r>
            <w:r w:rsidR="00BA10F4">
              <w:rPr>
                <w:noProof/>
                <w:webHidden/>
              </w:rPr>
              <w:t>11</w:t>
            </w:r>
            <w:r w:rsidR="00BA10F4">
              <w:rPr>
                <w:noProof/>
                <w:webHidden/>
              </w:rPr>
              <w:fldChar w:fldCharType="end"/>
            </w:r>
          </w:hyperlink>
        </w:p>
        <w:p w14:paraId="025A89DC" w14:textId="168B671C" w:rsidR="00BA10F4" w:rsidRDefault="000224C7">
          <w:pPr>
            <w:pStyle w:val="Indholdsfortegnelse2"/>
            <w:tabs>
              <w:tab w:val="right" w:leader="dot" w:pos="9521"/>
            </w:tabs>
            <w:rPr>
              <w:rFonts w:cstheme="minorBidi"/>
              <w:noProof/>
            </w:rPr>
          </w:pPr>
          <w:hyperlink w:anchor="_Toc1568226" w:history="1">
            <w:r w:rsidR="00BA10F4" w:rsidRPr="004C04B6">
              <w:rPr>
                <w:rStyle w:val="Hyperlink"/>
                <w:noProof/>
              </w:rPr>
              <w:t>Ytrings- og meningsfrihed samt adgang til information (Artikel 21)</w:t>
            </w:r>
            <w:r w:rsidR="00BA10F4">
              <w:rPr>
                <w:noProof/>
                <w:webHidden/>
              </w:rPr>
              <w:tab/>
            </w:r>
            <w:r w:rsidR="00BA10F4">
              <w:rPr>
                <w:noProof/>
                <w:webHidden/>
              </w:rPr>
              <w:fldChar w:fldCharType="begin"/>
            </w:r>
            <w:r w:rsidR="00BA10F4">
              <w:rPr>
                <w:noProof/>
                <w:webHidden/>
              </w:rPr>
              <w:instrText xml:space="preserve"> PAGEREF _Toc1568226 \h </w:instrText>
            </w:r>
            <w:r w:rsidR="00BA10F4">
              <w:rPr>
                <w:noProof/>
                <w:webHidden/>
              </w:rPr>
            </w:r>
            <w:r w:rsidR="00BA10F4">
              <w:rPr>
                <w:noProof/>
                <w:webHidden/>
              </w:rPr>
              <w:fldChar w:fldCharType="separate"/>
            </w:r>
            <w:r w:rsidR="00BA10F4">
              <w:rPr>
                <w:noProof/>
                <w:webHidden/>
              </w:rPr>
              <w:t>11</w:t>
            </w:r>
            <w:r w:rsidR="00BA10F4">
              <w:rPr>
                <w:noProof/>
                <w:webHidden/>
              </w:rPr>
              <w:fldChar w:fldCharType="end"/>
            </w:r>
          </w:hyperlink>
        </w:p>
        <w:p w14:paraId="666763F5" w14:textId="0FC319DF" w:rsidR="00BA10F4" w:rsidRDefault="000224C7">
          <w:pPr>
            <w:pStyle w:val="Indholdsfortegnelse2"/>
            <w:tabs>
              <w:tab w:val="right" w:leader="dot" w:pos="9521"/>
            </w:tabs>
            <w:rPr>
              <w:rFonts w:cstheme="minorBidi"/>
              <w:noProof/>
            </w:rPr>
          </w:pPr>
          <w:hyperlink w:anchor="_Toc1568227" w:history="1">
            <w:r w:rsidR="00BA10F4" w:rsidRPr="004C04B6">
              <w:rPr>
                <w:rStyle w:val="Hyperlink"/>
                <w:noProof/>
              </w:rPr>
              <w:t>Respekt for hjemmet og familien (Artikel 23)</w:t>
            </w:r>
            <w:r w:rsidR="00BA10F4">
              <w:rPr>
                <w:noProof/>
                <w:webHidden/>
              </w:rPr>
              <w:tab/>
            </w:r>
            <w:r w:rsidR="00BA10F4">
              <w:rPr>
                <w:noProof/>
                <w:webHidden/>
              </w:rPr>
              <w:fldChar w:fldCharType="begin"/>
            </w:r>
            <w:r w:rsidR="00BA10F4">
              <w:rPr>
                <w:noProof/>
                <w:webHidden/>
              </w:rPr>
              <w:instrText xml:space="preserve"> PAGEREF _Toc1568227 \h </w:instrText>
            </w:r>
            <w:r w:rsidR="00BA10F4">
              <w:rPr>
                <w:noProof/>
                <w:webHidden/>
              </w:rPr>
            </w:r>
            <w:r w:rsidR="00BA10F4">
              <w:rPr>
                <w:noProof/>
                <w:webHidden/>
              </w:rPr>
              <w:fldChar w:fldCharType="separate"/>
            </w:r>
            <w:r w:rsidR="00BA10F4">
              <w:rPr>
                <w:noProof/>
                <w:webHidden/>
              </w:rPr>
              <w:t>12</w:t>
            </w:r>
            <w:r w:rsidR="00BA10F4">
              <w:rPr>
                <w:noProof/>
                <w:webHidden/>
              </w:rPr>
              <w:fldChar w:fldCharType="end"/>
            </w:r>
          </w:hyperlink>
        </w:p>
        <w:p w14:paraId="2772A033" w14:textId="64796AE6" w:rsidR="00BA10F4" w:rsidRDefault="000224C7">
          <w:pPr>
            <w:pStyle w:val="Indholdsfortegnelse2"/>
            <w:tabs>
              <w:tab w:val="right" w:leader="dot" w:pos="9521"/>
            </w:tabs>
            <w:rPr>
              <w:rFonts w:cstheme="minorBidi"/>
              <w:noProof/>
            </w:rPr>
          </w:pPr>
          <w:hyperlink w:anchor="_Toc1568228" w:history="1">
            <w:r w:rsidR="00BA10F4" w:rsidRPr="004C04B6">
              <w:rPr>
                <w:rStyle w:val="Hyperlink"/>
                <w:noProof/>
              </w:rPr>
              <w:t>Uddannelse (Artikel 24)</w:t>
            </w:r>
            <w:r w:rsidR="00BA10F4">
              <w:rPr>
                <w:noProof/>
                <w:webHidden/>
              </w:rPr>
              <w:tab/>
            </w:r>
            <w:r w:rsidR="00BA10F4">
              <w:rPr>
                <w:noProof/>
                <w:webHidden/>
              </w:rPr>
              <w:fldChar w:fldCharType="begin"/>
            </w:r>
            <w:r w:rsidR="00BA10F4">
              <w:rPr>
                <w:noProof/>
                <w:webHidden/>
              </w:rPr>
              <w:instrText xml:space="preserve"> PAGEREF _Toc1568228 \h </w:instrText>
            </w:r>
            <w:r w:rsidR="00BA10F4">
              <w:rPr>
                <w:noProof/>
                <w:webHidden/>
              </w:rPr>
            </w:r>
            <w:r w:rsidR="00BA10F4">
              <w:rPr>
                <w:noProof/>
                <w:webHidden/>
              </w:rPr>
              <w:fldChar w:fldCharType="separate"/>
            </w:r>
            <w:r w:rsidR="00BA10F4">
              <w:rPr>
                <w:noProof/>
                <w:webHidden/>
              </w:rPr>
              <w:t>13</w:t>
            </w:r>
            <w:r w:rsidR="00BA10F4">
              <w:rPr>
                <w:noProof/>
                <w:webHidden/>
              </w:rPr>
              <w:fldChar w:fldCharType="end"/>
            </w:r>
          </w:hyperlink>
        </w:p>
        <w:p w14:paraId="7378881C" w14:textId="19FF272C" w:rsidR="00BA10F4" w:rsidRDefault="000224C7">
          <w:pPr>
            <w:pStyle w:val="Indholdsfortegnelse2"/>
            <w:tabs>
              <w:tab w:val="right" w:leader="dot" w:pos="9521"/>
            </w:tabs>
            <w:rPr>
              <w:rFonts w:cstheme="minorBidi"/>
              <w:noProof/>
            </w:rPr>
          </w:pPr>
          <w:hyperlink w:anchor="_Toc1568229" w:history="1">
            <w:r w:rsidR="00BA10F4" w:rsidRPr="004C04B6">
              <w:rPr>
                <w:rStyle w:val="Hyperlink"/>
                <w:noProof/>
              </w:rPr>
              <w:t>Sundhed (Artikel 25)</w:t>
            </w:r>
            <w:r w:rsidR="00BA10F4">
              <w:rPr>
                <w:noProof/>
                <w:webHidden/>
              </w:rPr>
              <w:tab/>
            </w:r>
            <w:r w:rsidR="00BA10F4">
              <w:rPr>
                <w:noProof/>
                <w:webHidden/>
              </w:rPr>
              <w:fldChar w:fldCharType="begin"/>
            </w:r>
            <w:r w:rsidR="00BA10F4">
              <w:rPr>
                <w:noProof/>
                <w:webHidden/>
              </w:rPr>
              <w:instrText xml:space="preserve"> PAGEREF _Toc1568229 \h </w:instrText>
            </w:r>
            <w:r w:rsidR="00BA10F4">
              <w:rPr>
                <w:noProof/>
                <w:webHidden/>
              </w:rPr>
            </w:r>
            <w:r w:rsidR="00BA10F4">
              <w:rPr>
                <w:noProof/>
                <w:webHidden/>
              </w:rPr>
              <w:fldChar w:fldCharType="separate"/>
            </w:r>
            <w:r w:rsidR="00BA10F4">
              <w:rPr>
                <w:noProof/>
                <w:webHidden/>
              </w:rPr>
              <w:t>14</w:t>
            </w:r>
            <w:r w:rsidR="00BA10F4">
              <w:rPr>
                <w:noProof/>
                <w:webHidden/>
              </w:rPr>
              <w:fldChar w:fldCharType="end"/>
            </w:r>
          </w:hyperlink>
        </w:p>
        <w:p w14:paraId="720A943A" w14:textId="63083F9C" w:rsidR="00BA10F4" w:rsidRDefault="000224C7">
          <w:pPr>
            <w:pStyle w:val="Indholdsfortegnelse2"/>
            <w:tabs>
              <w:tab w:val="right" w:leader="dot" w:pos="9521"/>
            </w:tabs>
            <w:rPr>
              <w:rFonts w:cstheme="minorBidi"/>
              <w:noProof/>
            </w:rPr>
          </w:pPr>
          <w:hyperlink w:anchor="_Toc1568230" w:history="1">
            <w:r w:rsidR="00BA10F4" w:rsidRPr="004C04B6">
              <w:rPr>
                <w:rStyle w:val="Hyperlink"/>
                <w:noProof/>
              </w:rPr>
              <w:t>Habilitering og rehabilitering (Artikel 26)</w:t>
            </w:r>
            <w:r w:rsidR="00BA10F4">
              <w:rPr>
                <w:noProof/>
                <w:webHidden/>
              </w:rPr>
              <w:tab/>
            </w:r>
            <w:r w:rsidR="00BA10F4">
              <w:rPr>
                <w:noProof/>
                <w:webHidden/>
              </w:rPr>
              <w:fldChar w:fldCharType="begin"/>
            </w:r>
            <w:r w:rsidR="00BA10F4">
              <w:rPr>
                <w:noProof/>
                <w:webHidden/>
              </w:rPr>
              <w:instrText xml:space="preserve"> PAGEREF _Toc1568230 \h </w:instrText>
            </w:r>
            <w:r w:rsidR="00BA10F4">
              <w:rPr>
                <w:noProof/>
                <w:webHidden/>
              </w:rPr>
            </w:r>
            <w:r w:rsidR="00BA10F4">
              <w:rPr>
                <w:noProof/>
                <w:webHidden/>
              </w:rPr>
              <w:fldChar w:fldCharType="separate"/>
            </w:r>
            <w:r w:rsidR="00BA10F4">
              <w:rPr>
                <w:noProof/>
                <w:webHidden/>
              </w:rPr>
              <w:t>15</w:t>
            </w:r>
            <w:r w:rsidR="00BA10F4">
              <w:rPr>
                <w:noProof/>
                <w:webHidden/>
              </w:rPr>
              <w:fldChar w:fldCharType="end"/>
            </w:r>
          </w:hyperlink>
        </w:p>
        <w:p w14:paraId="1AE5713B" w14:textId="598C6D28" w:rsidR="00BA10F4" w:rsidRDefault="000224C7">
          <w:pPr>
            <w:pStyle w:val="Indholdsfortegnelse2"/>
            <w:tabs>
              <w:tab w:val="right" w:leader="dot" w:pos="9521"/>
            </w:tabs>
            <w:rPr>
              <w:rFonts w:cstheme="minorBidi"/>
              <w:noProof/>
            </w:rPr>
          </w:pPr>
          <w:hyperlink w:anchor="_Toc1568231" w:history="1">
            <w:r w:rsidR="00BA10F4" w:rsidRPr="004C04B6">
              <w:rPr>
                <w:rStyle w:val="Hyperlink"/>
                <w:noProof/>
              </w:rPr>
              <w:t>Arbejde og beskæftigelse (Artikel 27)</w:t>
            </w:r>
            <w:r w:rsidR="00BA10F4">
              <w:rPr>
                <w:noProof/>
                <w:webHidden/>
              </w:rPr>
              <w:tab/>
            </w:r>
            <w:r w:rsidR="00BA10F4">
              <w:rPr>
                <w:noProof/>
                <w:webHidden/>
              </w:rPr>
              <w:fldChar w:fldCharType="begin"/>
            </w:r>
            <w:r w:rsidR="00BA10F4">
              <w:rPr>
                <w:noProof/>
                <w:webHidden/>
              </w:rPr>
              <w:instrText xml:space="preserve"> PAGEREF _Toc1568231 \h </w:instrText>
            </w:r>
            <w:r w:rsidR="00BA10F4">
              <w:rPr>
                <w:noProof/>
                <w:webHidden/>
              </w:rPr>
            </w:r>
            <w:r w:rsidR="00BA10F4">
              <w:rPr>
                <w:noProof/>
                <w:webHidden/>
              </w:rPr>
              <w:fldChar w:fldCharType="separate"/>
            </w:r>
            <w:r w:rsidR="00BA10F4">
              <w:rPr>
                <w:noProof/>
                <w:webHidden/>
              </w:rPr>
              <w:t>15</w:t>
            </w:r>
            <w:r w:rsidR="00BA10F4">
              <w:rPr>
                <w:noProof/>
                <w:webHidden/>
              </w:rPr>
              <w:fldChar w:fldCharType="end"/>
            </w:r>
          </w:hyperlink>
        </w:p>
        <w:p w14:paraId="6F359728" w14:textId="4489126C" w:rsidR="00BA10F4" w:rsidRDefault="000224C7">
          <w:pPr>
            <w:pStyle w:val="Indholdsfortegnelse2"/>
            <w:tabs>
              <w:tab w:val="right" w:leader="dot" w:pos="9521"/>
            </w:tabs>
            <w:rPr>
              <w:rFonts w:cstheme="minorBidi"/>
              <w:noProof/>
            </w:rPr>
          </w:pPr>
          <w:hyperlink w:anchor="_Toc1568232" w:history="1">
            <w:r w:rsidR="00BA10F4" w:rsidRPr="004C04B6">
              <w:rPr>
                <w:rStyle w:val="Hyperlink"/>
                <w:noProof/>
              </w:rPr>
              <w:t>Tilstrækkelig levefod og social tryghed (Artikel 28)</w:t>
            </w:r>
            <w:r w:rsidR="00BA10F4">
              <w:rPr>
                <w:noProof/>
                <w:webHidden/>
              </w:rPr>
              <w:tab/>
            </w:r>
            <w:r w:rsidR="00BA10F4">
              <w:rPr>
                <w:noProof/>
                <w:webHidden/>
              </w:rPr>
              <w:fldChar w:fldCharType="begin"/>
            </w:r>
            <w:r w:rsidR="00BA10F4">
              <w:rPr>
                <w:noProof/>
                <w:webHidden/>
              </w:rPr>
              <w:instrText xml:space="preserve"> PAGEREF _Toc1568232 \h </w:instrText>
            </w:r>
            <w:r w:rsidR="00BA10F4">
              <w:rPr>
                <w:noProof/>
                <w:webHidden/>
              </w:rPr>
            </w:r>
            <w:r w:rsidR="00BA10F4">
              <w:rPr>
                <w:noProof/>
                <w:webHidden/>
              </w:rPr>
              <w:fldChar w:fldCharType="separate"/>
            </w:r>
            <w:r w:rsidR="00BA10F4">
              <w:rPr>
                <w:noProof/>
                <w:webHidden/>
              </w:rPr>
              <w:t>16</w:t>
            </w:r>
            <w:r w:rsidR="00BA10F4">
              <w:rPr>
                <w:noProof/>
                <w:webHidden/>
              </w:rPr>
              <w:fldChar w:fldCharType="end"/>
            </w:r>
          </w:hyperlink>
        </w:p>
        <w:p w14:paraId="75F4D89B" w14:textId="2E5B537C" w:rsidR="00BA10F4" w:rsidRDefault="000224C7">
          <w:pPr>
            <w:pStyle w:val="Indholdsfortegnelse2"/>
            <w:tabs>
              <w:tab w:val="right" w:leader="dot" w:pos="9521"/>
            </w:tabs>
            <w:rPr>
              <w:rFonts w:cstheme="minorBidi"/>
              <w:noProof/>
            </w:rPr>
          </w:pPr>
          <w:hyperlink w:anchor="_Toc1568233" w:history="1">
            <w:r w:rsidR="00BA10F4" w:rsidRPr="004C04B6">
              <w:rPr>
                <w:rStyle w:val="Hyperlink"/>
                <w:noProof/>
              </w:rPr>
              <w:t>Deltagelse i det politiske og offentlige liv (Artikel 29)</w:t>
            </w:r>
            <w:r w:rsidR="00BA10F4">
              <w:rPr>
                <w:noProof/>
                <w:webHidden/>
              </w:rPr>
              <w:tab/>
            </w:r>
            <w:r w:rsidR="00BA10F4">
              <w:rPr>
                <w:noProof/>
                <w:webHidden/>
              </w:rPr>
              <w:fldChar w:fldCharType="begin"/>
            </w:r>
            <w:r w:rsidR="00BA10F4">
              <w:rPr>
                <w:noProof/>
                <w:webHidden/>
              </w:rPr>
              <w:instrText xml:space="preserve"> PAGEREF _Toc1568233 \h </w:instrText>
            </w:r>
            <w:r w:rsidR="00BA10F4">
              <w:rPr>
                <w:noProof/>
                <w:webHidden/>
              </w:rPr>
            </w:r>
            <w:r w:rsidR="00BA10F4">
              <w:rPr>
                <w:noProof/>
                <w:webHidden/>
              </w:rPr>
              <w:fldChar w:fldCharType="separate"/>
            </w:r>
            <w:r w:rsidR="00BA10F4">
              <w:rPr>
                <w:noProof/>
                <w:webHidden/>
              </w:rPr>
              <w:t>17</w:t>
            </w:r>
            <w:r w:rsidR="00BA10F4">
              <w:rPr>
                <w:noProof/>
                <w:webHidden/>
              </w:rPr>
              <w:fldChar w:fldCharType="end"/>
            </w:r>
          </w:hyperlink>
        </w:p>
        <w:p w14:paraId="4D26B4E8" w14:textId="615ECD3F" w:rsidR="00BA10F4" w:rsidRDefault="000224C7">
          <w:pPr>
            <w:pStyle w:val="Indholdsfortegnelse2"/>
            <w:tabs>
              <w:tab w:val="right" w:leader="dot" w:pos="9521"/>
            </w:tabs>
            <w:rPr>
              <w:rFonts w:cstheme="minorBidi"/>
              <w:noProof/>
            </w:rPr>
          </w:pPr>
          <w:hyperlink w:anchor="_Toc1568234" w:history="1">
            <w:r w:rsidR="00BA10F4" w:rsidRPr="004C04B6">
              <w:rPr>
                <w:rStyle w:val="Hyperlink"/>
                <w:noProof/>
              </w:rPr>
              <w:t>Deltagelse i kulturlivet, rekreative tilbud, fritidsaktiviteter og idræt (Artikel 30)</w:t>
            </w:r>
            <w:r w:rsidR="00BA10F4">
              <w:rPr>
                <w:noProof/>
                <w:webHidden/>
              </w:rPr>
              <w:tab/>
            </w:r>
            <w:r w:rsidR="00BA10F4">
              <w:rPr>
                <w:noProof/>
                <w:webHidden/>
              </w:rPr>
              <w:fldChar w:fldCharType="begin"/>
            </w:r>
            <w:r w:rsidR="00BA10F4">
              <w:rPr>
                <w:noProof/>
                <w:webHidden/>
              </w:rPr>
              <w:instrText xml:space="preserve"> PAGEREF _Toc1568234 \h </w:instrText>
            </w:r>
            <w:r w:rsidR="00BA10F4">
              <w:rPr>
                <w:noProof/>
                <w:webHidden/>
              </w:rPr>
            </w:r>
            <w:r w:rsidR="00BA10F4">
              <w:rPr>
                <w:noProof/>
                <w:webHidden/>
              </w:rPr>
              <w:fldChar w:fldCharType="separate"/>
            </w:r>
            <w:r w:rsidR="00BA10F4">
              <w:rPr>
                <w:noProof/>
                <w:webHidden/>
              </w:rPr>
              <w:t>18</w:t>
            </w:r>
            <w:r w:rsidR="00BA10F4">
              <w:rPr>
                <w:noProof/>
                <w:webHidden/>
              </w:rPr>
              <w:fldChar w:fldCharType="end"/>
            </w:r>
          </w:hyperlink>
        </w:p>
        <w:p w14:paraId="60F71932" w14:textId="4D96DC58" w:rsidR="00BA10F4" w:rsidRDefault="000224C7">
          <w:pPr>
            <w:pStyle w:val="Indholdsfortegnelse1"/>
            <w:tabs>
              <w:tab w:val="right" w:leader="dot" w:pos="9521"/>
            </w:tabs>
            <w:rPr>
              <w:rFonts w:cstheme="minorBidi"/>
              <w:noProof/>
            </w:rPr>
          </w:pPr>
          <w:hyperlink w:anchor="_Toc1568235" w:history="1">
            <w:r w:rsidR="00BA10F4" w:rsidRPr="004C04B6">
              <w:rPr>
                <w:rStyle w:val="Hyperlink"/>
                <w:noProof/>
              </w:rPr>
              <w:t>3. Specifikke forpligtelser</w:t>
            </w:r>
            <w:r w:rsidR="00BA10F4">
              <w:rPr>
                <w:noProof/>
                <w:webHidden/>
              </w:rPr>
              <w:tab/>
            </w:r>
            <w:r w:rsidR="00BA10F4">
              <w:rPr>
                <w:noProof/>
                <w:webHidden/>
              </w:rPr>
              <w:fldChar w:fldCharType="begin"/>
            </w:r>
            <w:r w:rsidR="00BA10F4">
              <w:rPr>
                <w:noProof/>
                <w:webHidden/>
              </w:rPr>
              <w:instrText xml:space="preserve"> PAGEREF _Toc1568235 \h </w:instrText>
            </w:r>
            <w:r w:rsidR="00BA10F4">
              <w:rPr>
                <w:noProof/>
                <w:webHidden/>
              </w:rPr>
            </w:r>
            <w:r w:rsidR="00BA10F4">
              <w:rPr>
                <w:noProof/>
                <w:webHidden/>
              </w:rPr>
              <w:fldChar w:fldCharType="separate"/>
            </w:r>
            <w:r w:rsidR="00BA10F4">
              <w:rPr>
                <w:noProof/>
                <w:webHidden/>
              </w:rPr>
              <w:t>19</w:t>
            </w:r>
            <w:r w:rsidR="00BA10F4">
              <w:rPr>
                <w:noProof/>
                <w:webHidden/>
              </w:rPr>
              <w:fldChar w:fldCharType="end"/>
            </w:r>
          </w:hyperlink>
        </w:p>
        <w:p w14:paraId="028E891B" w14:textId="30B15BC3" w:rsidR="00BA10F4" w:rsidRDefault="000224C7">
          <w:pPr>
            <w:pStyle w:val="Indholdsfortegnelse2"/>
            <w:tabs>
              <w:tab w:val="right" w:leader="dot" w:pos="9521"/>
            </w:tabs>
            <w:rPr>
              <w:rFonts w:cstheme="minorBidi"/>
              <w:noProof/>
            </w:rPr>
          </w:pPr>
          <w:hyperlink w:anchor="_Toc1568236" w:history="1">
            <w:r w:rsidR="00BA10F4" w:rsidRPr="004C04B6">
              <w:rPr>
                <w:rStyle w:val="Hyperlink"/>
                <w:noProof/>
              </w:rPr>
              <w:t>Statistik og dataindsamling (Artikel 31)</w:t>
            </w:r>
            <w:r w:rsidR="00BA10F4">
              <w:rPr>
                <w:noProof/>
                <w:webHidden/>
              </w:rPr>
              <w:tab/>
            </w:r>
            <w:r w:rsidR="00BA10F4">
              <w:rPr>
                <w:noProof/>
                <w:webHidden/>
              </w:rPr>
              <w:fldChar w:fldCharType="begin"/>
            </w:r>
            <w:r w:rsidR="00BA10F4">
              <w:rPr>
                <w:noProof/>
                <w:webHidden/>
              </w:rPr>
              <w:instrText xml:space="preserve"> PAGEREF _Toc1568236 \h </w:instrText>
            </w:r>
            <w:r w:rsidR="00BA10F4">
              <w:rPr>
                <w:noProof/>
                <w:webHidden/>
              </w:rPr>
            </w:r>
            <w:r w:rsidR="00BA10F4">
              <w:rPr>
                <w:noProof/>
                <w:webHidden/>
              </w:rPr>
              <w:fldChar w:fldCharType="separate"/>
            </w:r>
            <w:r w:rsidR="00BA10F4">
              <w:rPr>
                <w:noProof/>
                <w:webHidden/>
              </w:rPr>
              <w:t>19</w:t>
            </w:r>
            <w:r w:rsidR="00BA10F4">
              <w:rPr>
                <w:noProof/>
                <w:webHidden/>
              </w:rPr>
              <w:fldChar w:fldCharType="end"/>
            </w:r>
          </w:hyperlink>
        </w:p>
        <w:p w14:paraId="312E808A" w14:textId="46536A4C" w:rsidR="00BA10F4" w:rsidRDefault="000224C7">
          <w:pPr>
            <w:pStyle w:val="Indholdsfortegnelse2"/>
            <w:tabs>
              <w:tab w:val="right" w:leader="dot" w:pos="9521"/>
            </w:tabs>
            <w:rPr>
              <w:rFonts w:cstheme="minorBidi"/>
              <w:noProof/>
            </w:rPr>
          </w:pPr>
          <w:hyperlink w:anchor="_Toc1568237" w:history="1">
            <w:r w:rsidR="00BA10F4" w:rsidRPr="004C04B6">
              <w:rPr>
                <w:rStyle w:val="Hyperlink"/>
                <w:noProof/>
              </w:rPr>
              <w:t>Internationalt samarbejde (Artikel 32)</w:t>
            </w:r>
            <w:r w:rsidR="00BA10F4">
              <w:rPr>
                <w:noProof/>
                <w:webHidden/>
              </w:rPr>
              <w:tab/>
            </w:r>
            <w:r w:rsidR="00BA10F4">
              <w:rPr>
                <w:noProof/>
                <w:webHidden/>
              </w:rPr>
              <w:fldChar w:fldCharType="begin"/>
            </w:r>
            <w:r w:rsidR="00BA10F4">
              <w:rPr>
                <w:noProof/>
                <w:webHidden/>
              </w:rPr>
              <w:instrText xml:space="preserve"> PAGEREF _Toc1568237 \h </w:instrText>
            </w:r>
            <w:r w:rsidR="00BA10F4">
              <w:rPr>
                <w:noProof/>
                <w:webHidden/>
              </w:rPr>
            </w:r>
            <w:r w:rsidR="00BA10F4">
              <w:rPr>
                <w:noProof/>
                <w:webHidden/>
              </w:rPr>
              <w:fldChar w:fldCharType="separate"/>
            </w:r>
            <w:r w:rsidR="00BA10F4">
              <w:rPr>
                <w:noProof/>
                <w:webHidden/>
              </w:rPr>
              <w:t>19</w:t>
            </w:r>
            <w:r w:rsidR="00BA10F4">
              <w:rPr>
                <w:noProof/>
                <w:webHidden/>
              </w:rPr>
              <w:fldChar w:fldCharType="end"/>
            </w:r>
          </w:hyperlink>
        </w:p>
        <w:p w14:paraId="6005FCA9" w14:textId="1810FE8B" w:rsidR="00BA10F4" w:rsidRDefault="000224C7">
          <w:pPr>
            <w:pStyle w:val="Indholdsfortegnelse2"/>
            <w:tabs>
              <w:tab w:val="right" w:leader="dot" w:pos="9521"/>
            </w:tabs>
            <w:rPr>
              <w:rFonts w:cstheme="minorBidi"/>
              <w:noProof/>
            </w:rPr>
          </w:pPr>
          <w:hyperlink w:anchor="_Toc1568238" w:history="1">
            <w:r w:rsidR="00BA10F4" w:rsidRPr="004C04B6">
              <w:rPr>
                <w:rStyle w:val="Hyperlink"/>
                <w:noProof/>
              </w:rPr>
              <w:t>Opfølgning på og udbredelse af anbefalingerne fra Handicapkomiteen</w:t>
            </w:r>
            <w:r w:rsidR="00BA10F4">
              <w:rPr>
                <w:noProof/>
                <w:webHidden/>
              </w:rPr>
              <w:tab/>
            </w:r>
            <w:r w:rsidR="00BA10F4">
              <w:rPr>
                <w:noProof/>
                <w:webHidden/>
              </w:rPr>
              <w:fldChar w:fldCharType="begin"/>
            </w:r>
            <w:r w:rsidR="00BA10F4">
              <w:rPr>
                <w:noProof/>
                <w:webHidden/>
              </w:rPr>
              <w:instrText xml:space="preserve"> PAGEREF _Toc1568238 \h </w:instrText>
            </w:r>
            <w:r w:rsidR="00BA10F4">
              <w:rPr>
                <w:noProof/>
                <w:webHidden/>
              </w:rPr>
            </w:r>
            <w:r w:rsidR="00BA10F4">
              <w:rPr>
                <w:noProof/>
                <w:webHidden/>
              </w:rPr>
              <w:fldChar w:fldCharType="separate"/>
            </w:r>
            <w:r w:rsidR="00BA10F4">
              <w:rPr>
                <w:noProof/>
                <w:webHidden/>
              </w:rPr>
              <w:t>19</w:t>
            </w:r>
            <w:r w:rsidR="00BA10F4">
              <w:rPr>
                <w:noProof/>
                <w:webHidden/>
              </w:rPr>
              <w:fldChar w:fldCharType="end"/>
            </w:r>
          </w:hyperlink>
        </w:p>
        <w:p w14:paraId="60BAB7A9" w14:textId="1754BFE5" w:rsidR="00BA10F4" w:rsidRDefault="000224C7">
          <w:pPr>
            <w:pStyle w:val="Indholdsfortegnelse1"/>
            <w:tabs>
              <w:tab w:val="right" w:leader="dot" w:pos="9521"/>
            </w:tabs>
            <w:rPr>
              <w:rFonts w:cstheme="minorBidi"/>
              <w:noProof/>
            </w:rPr>
          </w:pPr>
          <w:hyperlink w:anchor="_Toc1568239" w:history="1">
            <w:r w:rsidR="00BA10F4" w:rsidRPr="00BA10F4">
              <w:rPr>
                <w:rStyle w:val="Hyperlink"/>
                <w:b/>
                <w:noProof/>
              </w:rPr>
              <w:t>Bidrag fra Færøerne</w:t>
            </w:r>
            <w:r w:rsidR="00BA10F4">
              <w:rPr>
                <w:noProof/>
                <w:webHidden/>
              </w:rPr>
              <w:tab/>
            </w:r>
            <w:r w:rsidR="00BA10F4">
              <w:rPr>
                <w:noProof/>
                <w:webHidden/>
              </w:rPr>
              <w:fldChar w:fldCharType="begin"/>
            </w:r>
            <w:r w:rsidR="00BA10F4">
              <w:rPr>
                <w:noProof/>
                <w:webHidden/>
              </w:rPr>
              <w:instrText xml:space="preserve"> PAGEREF _Toc1568239 \h </w:instrText>
            </w:r>
            <w:r w:rsidR="00BA10F4">
              <w:rPr>
                <w:noProof/>
                <w:webHidden/>
              </w:rPr>
            </w:r>
            <w:r w:rsidR="00BA10F4">
              <w:rPr>
                <w:noProof/>
                <w:webHidden/>
              </w:rPr>
              <w:fldChar w:fldCharType="separate"/>
            </w:r>
            <w:r w:rsidR="00BA10F4">
              <w:rPr>
                <w:noProof/>
                <w:webHidden/>
              </w:rPr>
              <w:t>21</w:t>
            </w:r>
            <w:r w:rsidR="00BA10F4">
              <w:rPr>
                <w:noProof/>
                <w:webHidden/>
              </w:rPr>
              <w:fldChar w:fldCharType="end"/>
            </w:r>
          </w:hyperlink>
        </w:p>
        <w:p w14:paraId="7624A72E" w14:textId="0A9840BF" w:rsidR="00BA10F4" w:rsidRDefault="000224C7">
          <w:pPr>
            <w:pStyle w:val="Indholdsfortegnelse2"/>
            <w:tabs>
              <w:tab w:val="right" w:leader="dot" w:pos="9521"/>
            </w:tabs>
            <w:rPr>
              <w:rFonts w:cstheme="minorBidi"/>
              <w:noProof/>
            </w:rPr>
          </w:pPr>
          <w:hyperlink w:anchor="_Toc1568240" w:history="1">
            <w:r w:rsidR="00BA10F4" w:rsidRPr="004C04B6">
              <w:rPr>
                <w:rStyle w:val="Hyperlink"/>
                <w:noProof/>
              </w:rPr>
              <w:t>Organisationerne bag emnelisten 2018 – Færøerne</w:t>
            </w:r>
            <w:r w:rsidR="00BA10F4">
              <w:rPr>
                <w:noProof/>
                <w:webHidden/>
              </w:rPr>
              <w:tab/>
            </w:r>
            <w:r w:rsidR="00BA10F4">
              <w:rPr>
                <w:noProof/>
                <w:webHidden/>
              </w:rPr>
              <w:fldChar w:fldCharType="begin"/>
            </w:r>
            <w:r w:rsidR="00BA10F4">
              <w:rPr>
                <w:noProof/>
                <w:webHidden/>
              </w:rPr>
              <w:instrText xml:space="preserve"> PAGEREF _Toc1568240 \h </w:instrText>
            </w:r>
            <w:r w:rsidR="00BA10F4">
              <w:rPr>
                <w:noProof/>
                <w:webHidden/>
              </w:rPr>
            </w:r>
            <w:r w:rsidR="00BA10F4">
              <w:rPr>
                <w:noProof/>
                <w:webHidden/>
              </w:rPr>
              <w:fldChar w:fldCharType="separate"/>
            </w:r>
            <w:r w:rsidR="00BA10F4">
              <w:rPr>
                <w:noProof/>
                <w:webHidden/>
              </w:rPr>
              <w:t>21</w:t>
            </w:r>
            <w:r w:rsidR="00BA10F4">
              <w:rPr>
                <w:noProof/>
                <w:webHidden/>
              </w:rPr>
              <w:fldChar w:fldCharType="end"/>
            </w:r>
          </w:hyperlink>
        </w:p>
        <w:p w14:paraId="772E9947" w14:textId="40E2A27D" w:rsidR="00BA10F4" w:rsidRDefault="000224C7">
          <w:pPr>
            <w:pStyle w:val="Indholdsfortegnelse1"/>
            <w:tabs>
              <w:tab w:val="right" w:leader="dot" w:pos="9521"/>
            </w:tabs>
            <w:rPr>
              <w:rFonts w:cstheme="minorBidi"/>
              <w:noProof/>
            </w:rPr>
          </w:pPr>
          <w:hyperlink w:anchor="_Toc1568241" w:history="1">
            <w:r w:rsidR="00BA10F4" w:rsidRPr="004C04B6">
              <w:rPr>
                <w:rStyle w:val="Hyperlink"/>
                <w:noProof/>
              </w:rPr>
              <w:t>I. Formål og generelle forpligtelser</w:t>
            </w:r>
            <w:r w:rsidR="00BA10F4">
              <w:rPr>
                <w:noProof/>
                <w:webHidden/>
              </w:rPr>
              <w:tab/>
            </w:r>
            <w:r w:rsidR="00BA10F4">
              <w:rPr>
                <w:noProof/>
                <w:webHidden/>
              </w:rPr>
              <w:fldChar w:fldCharType="begin"/>
            </w:r>
            <w:r w:rsidR="00BA10F4">
              <w:rPr>
                <w:noProof/>
                <w:webHidden/>
              </w:rPr>
              <w:instrText xml:space="preserve"> PAGEREF _Toc1568241 \h </w:instrText>
            </w:r>
            <w:r w:rsidR="00BA10F4">
              <w:rPr>
                <w:noProof/>
                <w:webHidden/>
              </w:rPr>
            </w:r>
            <w:r w:rsidR="00BA10F4">
              <w:rPr>
                <w:noProof/>
                <w:webHidden/>
              </w:rPr>
              <w:fldChar w:fldCharType="separate"/>
            </w:r>
            <w:r w:rsidR="00BA10F4">
              <w:rPr>
                <w:noProof/>
                <w:webHidden/>
              </w:rPr>
              <w:t>21</w:t>
            </w:r>
            <w:r w:rsidR="00BA10F4">
              <w:rPr>
                <w:noProof/>
                <w:webHidden/>
              </w:rPr>
              <w:fldChar w:fldCharType="end"/>
            </w:r>
          </w:hyperlink>
        </w:p>
        <w:p w14:paraId="51BB2583" w14:textId="29EB26FF" w:rsidR="00BA10F4" w:rsidRDefault="000224C7">
          <w:pPr>
            <w:pStyle w:val="Indholdsfortegnelse2"/>
            <w:tabs>
              <w:tab w:val="right" w:leader="dot" w:pos="9521"/>
            </w:tabs>
            <w:rPr>
              <w:rFonts w:cstheme="minorBidi"/>
              <w:noProof/>
            </w:rPr>
          </w:pPr>
          <w:hyperlink w:anchor="_Toc1568242" w:history="1">
            <w:r w:rsidR="00BA10F4" w:rsidRPr="004C04B6">
              <w:rPr>
                <w:rStyle w:val="Hyperlink"/>
                <w:noProof/>
              </w:rPr>
              <w:t>A. Generelle principper og forpligtelser (artikel 1-4)</w:t>
            </w:r>
            <w:r w:rsidR="00BA10F4">
              <w:rPr>
                <w:noProof/>
                <w:webHidden/>
              </w:rPr>
              <w:tab/>
            </w:r>
            <w:r w:rsidR="00BA10F4">
              <w:rPr>
                <w:noProof/>
                <w:webHidden/>
              </w:rPr>
              <w:fldChar w:fldCharType="begin"/>
            </w:r>
            <w:r w:rsidR="00BA10F4">
              <w:rPr>
                <w:noProof/>
                <w:webHidden/>
              </w:rPr>
              <w:instrText xml:space="preserve"> PAGEREF _Toc1568242 \h </w:instrText>
            </w:r>
            <w:r w:rsidR="00BA10F4">
              <w:rPr>
                <w:noProof/>
                <w:webHidden/>
              </w:rPr>
            </w:r>
            <w:r w:rsidR="00BA10F4">
              <w:rPr>
                <w:noProof/>
                <w:webHidden/>
              </w:rPr>
              <w:fldChar w:fldCharType="separate"/>
            </w:r>
            <w:r w:rsidR="00BA10F4">
              <w:rPr>
                <w:noProof/>
                <w:webHidden/>
              </w:rPr>
              <w:t>21</w:t>
            </w:r>
            <w:r w:rsidR="00BA10F4">
              <w:rPr>
                <w:noProof/>
                <w:webHidden/>
              </w:rPr>
              <w:fldChar w:fldCharType="end"/>
            </w:r>
          </w:hyperlink>
        </w:p>
        <w:p w14:paraId="139B0203" w14:textId="14C44320" w:rsidR="00BA10F4" w:rsidRDefault="000224C7">
          <w:pPr>
            <w:pStyle w:val="Indholdsfortegnelse1"/>
            <w:tabs>
              <w:tab w:val="right" w:leader="dot" w:pos="9521"/>
            </w:tabs>
            <w:rPr>
              <w:rFonts w:cstheme="minorBidi"/>
              <w:noProof/>
            </w:rPr>
          </w:pPr>
          <w:hyperlink w:anchor="_Toc1568243" w:history="1">
            <w:r w:rsidR="00BA10F4" w:rsidRPr="004C04B6">
              <w:rPr>
                <w:rStyle w:val="Hyperlink"/>
                <w:noProof/>
              </w:rPr>
              <w:t>II. Specifikke rettigheder (artikel 5-30)</w:t>
            </w:r>
            <w:r w:rsidR="00BA10F4">
              <w:rPr>
                <w:noProof/>
                <w:webHidden/>
              </w:rPr>
              <w:tab/>
            </w:r>
            <w:r w:rsidR="00BA10F4">
              <w:rPr>
                <w:noProof/>
                <w:webHidden/>
              </w:rPr>
              <w:fldChar w:fldCharType="begin"/>
            </w:r>
            <w:r w:rsidR="00BA10F4">
              <w:rPr>
                <w:noProof/>
                <w:webHidden/>
              </w:rPr>
              <w:instrText xml:space="preserve"> PAGEREF _Toc1568243 \h </w:instrText>
            </w:r>
            <w:r w:rsidR="00BA10F4">
              <w:rPr>
                <w:noProof/>
                <w:webHidden/>
              </w:rPr>
            </w:r>
            <w:r w:rsidR="00BA10F4">
              <w:rPr>
                <w:noProof/>
                <w:webHidden/>
              </w:rPr>
              <w:fldChar w:fldCharType="separate"/>
            </w:r>
            <w:r w:rsidR="00BA10F4">
              <w:rPr>
                <w:noProof/>
                <w:webHidden/>
              </w:rPr>
              <w:t>22</w:t>
            </w:r>
            <w:r w:rsidR="00BA10F4">
              <w:rPr>
                <w:noProof/>
                <w:webHidden/>
              </w:rPr>
              <w:fldChar w:fldCharType="end"/>
            </w:r>
          </w:hyperlink>
        </w:p>
        <w:p w14:paraId="3CA8E463" w14:textId="59C30AB5" w:rsidR="00BA10F4" w:rsidRDefault="000224C7">
          <w:pPr>
            <w:pStyle w:val="Indholdsfortegnelse2"/>
            <w:tabs>
              <w:tab w:val="right" w:leader="dot" w:pos="9521"/>
            </w:tabs>
            <w:rPr>
              <w:rFonts w:cstheme="minorBidi"/>
              <w:noProof/>
            </w:rPr>
          </w:pPr>
          <w:hyperlink w:anchor="_Toc1568244" w:history="1">
            <w:r w:rsidR="00BA10F4" w:rsidRPr="004C04B6">
              <w:rPr>
                <w:rStyle w:val="Hyperlink"/>
                <w:noProof/>
              </w:rPr>
              <w:t>Lighed og ikke-diskrimination (artikel 5)</w:t>
            </w:r>
            <w:r w:rsidR="00BA10F4">
              <w:rPr>
                <w:noProof/>
                <w:webHidden/>
              </w:rPr>
              <w:tab/>
            </w:r>
            <w:r w:rsidR="00BA10F4">
              <w:rPr>
                <w:noProof/>
                <w:webHidden/>
              </w:rPr>
              <w:fldChar w:fldCharType="begin"/>
            </w:r>
            <w:r w:rsidR="00BA10F4">
              <w:rPr>
                <w:noProof/>
                <w:webHidden/>
              </w:rPr>
              <w:instrText xml:space="preserve"> PAGEREF _Toc1568244 \h </w:instrText>
            </w:r>
            <w:r w:rsidR="00BA10F4">
              <w:rPr>
                <w:noProof/>
                <w:webHidden/>
              </w:rPr>
            </w:r>
            <w:r w:rsidR="00BA10F4">
              <w:rPr>
                <w:noProof/>
                <w:webHidden/>
              </w:rPr>
              <w:fldChar w:fldCharType="separate"/>
            </w:r>
            <w:r w:rsidR="00BA10F4">
              <w:rPr>
                <w:noProof/>
                <w:webHidden/>
              </w:rPr>
              <w:t>22</w:t>
            </w:r>
            <w:r w:rsidR="00BA10F4">
              <w:rPr>
                <w:noProof/>
                <w:webHidden/>
              </w:rPr>
              <w:fldChar w:fldCharType="end"/>
            </w:r>
          </w:hyperlink>
        </w:p>
        <w:p w14:paraId="364E85C1" w14:textId="1356659D" w:rsidR="00BA10F4" w:rsidRDefault="000224C7">
          <w:pPr>
            <w:pStyle w:val="Indholdsfortegnelse2"/>
            <w:tabs>
              <w:tab w:val="right" w:leader="dot" w:pos="9521"/>
            </w:tabs>
            <w:rPr>
              <w:rFonts w:cstheme="minorBidi"/>
              <w:noProof/>
            </w:rPr>
          </w:pPr>
          <w:hyperlink w:anchor="_Toc1568245" w:history="1">
            <w:r w:rsidR="00BA10F4" w:rsidRPr="004C04B6">
              <w:rPr>
                <w:rStyle w:val="Hyperlink"/>
                <w:noProof/>
              </w:rPr>
              <w:t>Bevidstgørelse (artikel 8)</w:t>
            </w:r>
            <w:r w:rsidR="00BA10F4">
              <w:rPr>
                <w:noProof/>
                <w:webHidden/>
              </w:rPr>
              <w:tab/>
            </w:r>
            <w:r w:rsidR="00BA10F4">
              <w:rPr>
                <w:noProof/>
                <w:webHidden/>
              </w:rPr>
              <w:fldChar w:fldCharType="begin"/>
            </w:r>
            <w:r w:rsidR="00BA10F4">
              <w:rPr>
                <w:noProof/>
                <w:webHidden/>
              </w:rPr>
              <w:instrText xml:space="preserve"> PAGEREF _Toc1568245 \h </w:instrText>
            </w:r>
            <w:r w:rsidR="00BA10F4">
              <w:rPr>
                <w:noProof/>
                <w:webHidden/>
              </w:rPr>
            </w:r>
            <w:r w:rsidR="00BA10F4">
              <w:rPr>
                <w:noProof/>
                <w:webHidden/>
              </w:rPr>
              <w:fldChar w:fldCharType="separate"/>
            </w:r>
            <w:r w:rsidR="00BA10F4">
              <w:rPr>
                <w:noProof/>
                <w:webHidden/>
              </w:rPr>
              <w:t>22</w:t>
            </w:r>
            <w:r w:rsidR="00BA10F4">
              <w:rPr>
                <w:noProof/>
                <w:webHidden/>
              </w:rPr>
              <w:fldChar w:fldCharType="end"/>
            </w:r>
          </w:hyperlink>
        </w:p>
        <w:p w14:paraId="7D6E0424" w14:textId="78A44A23" w:rsidR="00BA10F4" w:rsidRDefault="000224C7">
          <w:pPr>
            <w:pStyle w:val="Indholdsfortegnelse2"/>
            <w:tabs>
              <w:tab w:val="right" w:leader="dot" w:pos="9521"/>
            </w:tabs>
            <w:rPr>
              <w:rFonts w:cstheme="minorBidi"/>
              <w:noProof/>
            </w:rPr>
          </w:pPr>
          <w:hyperlink w:anchor="_Toc1568246" w:history="1">
            <w:r w:rsidR="00BA10F4" w:rsidRPr="004C04B6">
              <w:rPr>
                <w:rStyle w:val="Hyperlink"/>
                <w:noProof/>
              </w:rPr>
              <w:t>Tilgængelighed (artikel 9)</w:t>
            </w:r>
            <w:r w:rsidR="00BA10F4">
              <w:rPr>
                <w:noProof/>
                <w:webHidden/>
              </w:rPr>
              <w:tab/>
            </w:r>
            <w:r w:rsidR="00BA10F4">
              <w:rPr>
                <w:noProof/>
                <w:webHidden/>
              </w:rPr>
              <w:fldChar w:fldCharType="begin"/>
            </w:r>
            <w:r w:rsidR="00BA10F4">
              <w:rPr>
                <w:noProof/>
                <w:webHidden/>
              </w:rPr>
              <w:instrText xml:space="preserve"> PAGEREF _Toc1568246 \h </w:instrText>
            </w:r>
            <w:r w:rsidR="00BA10F4">
              <w:rPr>
                <w:noProof/>
                <w:webHidden/>
              </w:rPr>
            </w:r>
            <w:r w:rsidR="00BA10F4">
              <w:rPr>
                <w:noProof/>
                <w:webHidden/>
              </w:rPr>
              <w:fldChar w:fldCharType="separate"/>
            </w:r>
            <w:r w:rsidR="00BA10F4">
              <w:rPr>
                <w:noProof/>
                <w:webHidden/>
              </w:rPr>
              <w:t>22</w:t>
            </w:r>
            <w:r w:rsidR="00BA10F4">
              <w:rPr>
                <w:noProof/>
                <w:webHidden/>
              </w:rPr>
              <w:fldChar w:fldCharType="end"/>
            </w:r>
          </w:hyperlink>
        </w:p>
        <w:p w14:paraId="00A1E0C7" w14:textId="0A57C735" w:rsidR="00BA10F4" w:rsidRDefault="000224C7">
          <w:pPr>
            <w:pStyle w:val="Indholdsfortegnelse2"/>
            <w:tabs>
              <w:tab w:val="right" w:leader="dot" w:pos="9521"/>
            </w:tabs>
            <w:rPr>
              <w:rFonts w:cstheme="minorBidi"/>
              <w:noProof/>
            </w:rPr>
          </w:pPr>
          <w:hyperlink w:anchor="_Toc1568247" w:history="1">
            <w:r w:rsidR="00BA10F4" w:rsidRPr="004C04B6">
              <w:rPr>
                <w:rStyle w:val="Hyperlink"/>
                <w:noProof/>
              </w:rPr>
              <w:t>Retten til et selvstændigt liv og til at være inkluderet i samfundet (artikel 19)</w:t>
            </w:r>
            <w:r w:rsidR="00BA10F4">
              <w:rPr>
                <w:noProof/>
                <w:webHidden/>
              </w:rPr>
              <w:tab/>
            </w:r>
            <w:r w:rsidR="00BA10F4">
              <w:rPr>
                <w:noProof/>
                <w:webHidden/>
              </w:rPr>
              <w:fldChar w:fldCharType="begin"/>
            </w:r>
            <w:r w:rsidR="00BA10F4">
              <w:rPr>
                <w:noProof/>
                <w:webHidden/>
              </w:rPr>
              <w:instrText xml:space="preserve"> PAGEREF _Toc1568247 \h </w:instrText>
            </w:r>
            <w:r w:rsidR="00BA10F4">
              <w:rPr>
                <w:noProof/>
                <w:webHidden/>
              </w:rPr>
            </w:r>
            <w:r w:rsidR="00BA10F4">
              <w:rPr>
                <w:noProof/>
                <w:webHidden/>
              </w:rPr>
              <w:fldChar w:fldCharType="separate"/>
            </w:r>
            <w:r w:rsidR="00BA10F4">
              <w:rPr>
                <w:noProof/>
                <w:webHidden/>
              </w:rPr>
              <w:t>23</w:t>
            </w:r>
            <w:r w:rsidR="00BA10F4">
              <w:rPr>
                <w:noProof/>
                <w:webHidden/>
              </w:rPr>
              <w:fldChar w:fldCharType="end"/>
            </w:r>
          </w:hyperlink>
        </w:p>
        <w:p w14:paraId="5D38E3F8" w14:textId="3B078BAA" w:rsidR="00BA10F4" w:rsidRDefault="000224C7">
          <w:pPr>
            <w:pStyle w:val="Indholdsfortegnelse2"/>
            <w:tabs>
              <w:tab w:val="right" w:leader="dot" w:pos="9521"/>
            </w:tabs>
            <w:rPr>
              <w:rFonts w:cstheme="minorBidi"/>
              <w:noProof/>
            </w:rPr>
          </w:pPr>
          <w:hyperlink w:anchor="_Toc1568248" w:history="1">
            <w:r w:rsidR="00BA10F4" w:rsidRPr="004C04B6">
              <w:rPr>
                <w:rStyle w:val="Hyperlink"/>
                <w:noProof/>
              </w:rPr>
              <w:t>Ytrings- og meningsfrihed samt adgang til information (artikel 21)</w:t>
            </w:r>
            <w:r w:rsidR="00BA10F4">
              <w:rPr>
                <w:noProof/>
                <w:webHidden/>
              </w:rPr>
              <w:tab/>
            </w:r>
            <w:r w:rsidR="00BA10F4">
              <w:rPr>
                <w:noProof/>
                <w:webHidden/>
              </w:rPr>
              <w:fldChar w:fldCharType="begin"/>
            </w:r>
            <w:r w:rsidR="00BA10F4">
              <w:rPr>
                <w:noProof/>
                <w:webHidden/>
              </w:rPr>
              <w:instrText xml:space="preserve"> PAGEREF _Toc1568248 \h </w:instrText>
            </w:r>
            <w:r w:rsidR="00BA10F4">
              <w:rPr>
                <w:noProof/>
                <w:webHidden/>
              </w:rPr>
            </w:r>
            <w:r w:rsidR="00BA10F4">
              <w:rPr>
                <w:noProof/>
                <w:webHidden/>
              </w:rPr>
              <w:fldChar w:fldCharType="separate"/>
            </w:r>
            <w:r w:rsidR="00BA10F4">
              <w:rPr>
                <w:noProof/>
                <w:webHidden/>
              </w:rPr>
              <w:t>24</w:t>
            </w:r>
            <w:r w:rsidR="00BA10F4">
              <w:rPr>
                <w:noProof/>
                <w:webHidden/>
              </w:rPr>
              <w:fldChar w:fldCharType="end"/>
            </w:r>
          </w:hyperlink>
        </w:p>
        <w:p w14:paraId="6A8E8B57" w14:textId="62BBE44B" w:rsidR="00BA10F4" w:rsidRDefault="000224C7">
          <w:pPr>
            <w:pStyle w:val="Indholdsfortegnelse2"/>
            <w:tabs>
              <w:tab w:val="right" w:leader="dot" w:pos="9521"/>
            </w:tabs>
            <w:rPr>
              <w:rFonts w:cstheme="minorBidi"/>
              <w:noProof/>
            </w:rPr>
          </w:pPr>
          <w:hyperlink w:anchor="_Toc1568249" w:history="1">
            <w:r w:rsidR="00BA10F4" w:rsidRPr="004C04B6">
              <w:rPr>
                <w:rStyle w:val="Hyperlink"/>
                <w:noProof/>
              </w:rPr>
              <w:t>Uddannelse (artikel 24)</w:t>
            </w:r>
            <w:r w:rsidR="00BA10F4">
              <w:rPr>
                <w:noProof/>
                <w:webHidden/>
              </w:rPr>
              <w:tab/>
            </w:r>
            <w:r w:rsidR="00BA10F4">
              <w:rPr>
                <w:noProof/>
                <w:webHidden/>
              </w:rPr>
              <w:fldChar w:fldCharType="begin"/>
            </w:r>
            <w:r w:rsidR="00BA10F4">
              <w:rPr>
                <w:noProof/>
                <w:webHidden/>
              </w:rPr>
              <w:instrText xml:space="preserve"> PAGEREF _Toc1568249 \h </w:instrText>
            </w:r>
            <w:r w:rsidR="00BA10F4">
              <w:rPr>
                <w:noProof/>
                <w:webHidden/>
              </w:rPr>
            </w:r>
            <w:r w:rsidR="00BA10F4">
              <w:rPr>
                <w:noProof/>
                <w:webHidden/>
              </w:rPr>
              <w:fldChar w:fldCharType="separate"/>
            </w:r>
            <w:r w:rsidR="00BA10F4">
              <w:rPr>
                <w:noProof/>
                <w:webHidden/>
              </w:rPr>
              <w:t>25</w:t>
            </w:r>
            <w:r w:rsidR="00BA10F4">
              <w:rPr>
                <w:noProof/>
                <w:webHidden/>
              </w:rPr>
              <w:fldChar w:fldCharType="end"/>
            </w:r>
          </w:hyperlink>
        </w:p>
        <w:p w14:paraId="798483A2" w14:textId="28DBA13D" w:rsidR="00BA10F4" w:rsidRDefault="000224C7">
          <w:pPr>
            <w:pStyle w:val="Indholdsfortegnelse2"/>
            <w:tabs>
              <w:tab w:val="right" w:leader="dot" w:pos="9521"/>
            </w:tabs>
            <w:rPr>
              <w:rFonts w:cstheme="minorBidi"/>
              <w:noProof/>
            </w:rPr>
          </w:pPr>
          <w:hyperlink w:anchor="_Toc1568250" w:history="1">
            <w:r w:rsidR="00BA10F4" w:rsidRPr="004C04B6">
              <w:rPr>
                <w:rStyle w:val="Hyperlink"/>
                <w:noProof/>
              </w:rPr>
              <w:t>Sundhed (artikel 25)</w:t>
            </w:r>
            <w:r w:rsidR="00BA10F4">
              <w:rPr>
                <w:noProof/>
                <w:webHidden/>
              </w:rPr>
              <w:tab/>
            </w:r>
            <w:r w:rsidR="00BA10F4">
              <w:rPr>
                <w:noProof/>
                <w:webHidden/>
              </w:rPr>
              <w:fldChar w:fldCharType="begin"/>
            </w:r>
            <w:r w:rsidR="00BA10F4">
              <w:rPr>
                <w:noProof/>
                <w:webHidden/>
              </w:rPr>
              <w:instrText xml:space="preserve"> PAGEREF _Toc1568250 \h </w:instrText>
            </w:r>
            <w:r w:rsidR="00BA10F4">
              <w:rPr>
                <w:noProof/>
                <w:webHidden/>
              </w:rPr>
            </w:r>
            <w:r w:rsidR="00BA10F4">
              <w:rPr>
                <w:noProof/>
                <w:webHidden/>
              </w:rPr>
              <w:fldChar w:fldCharType="separate"/>
            </w:r>
            <w:r w:rsidR="00BA10F4">
              <w:rPr>
                <w:noProof/>
                <w:webHidden/>
              </w:rPr>
              <w:t>25</w:t>
            </w:r>
            <w:r w:rsidR="00BA10F4">
              <w:rPr>
                <w:noProof/>
                <w:webHidden/>
              </w:rPr>
              <w:fldChar w:fldCharType="end"/>
            </w:r>
          </w:hyperlink>
        </w:p>
        <w:p w14:paraId="6BBAE7CB" w14:textId="58545284" w:rsidR="00BA10F4" w:rsidRDefault="000224C7">
          <w:pPr>
            <w:pStyle w:val="Indholdsfortegnelse2"/>
            <w:tabs>
              <w:tab w:val="right" w:leader="dot" w:pos="9521"/>
            </w:tabs>
            <w:rPr>
              <w:rFonts w:cstheme="minorBidi"/>
              <w:noProof/>
            </w:rPr>
          </w:pPr>
          <w:hyperlink w:anchor="_Toc1568251" w:history="1">
            <w:r w:rsidR="00BA10F4" w:rsidRPr="004C04B6">
              <w:rPr>
                <w:rStyle w:val="Hyperlink"/>
                <w:noProof/>
              </w:rPr>
              <w:t>Habilitering og rehabilitering (artikel 26)</w:t>
            </w:r>
            <w:r w:rsidR="00BA10F4">
              <w:rPr>
                <w:noProof/>
                <w:webHidden/>
              </w:rPr>
              <w:tab/>
            </w:r>
            <w:r w:rsidR="00BA10F4">
              <w:rPr>
                <w:noProof/>
                <w:webHidden/>
              </w:rPr>
              <w:fldChar w:fldCharType="begin"/>
            </w:r>
            <w:r w:rsidR="00BA10F4">
              <w:rPr>
                <w:noProof/>
                <w:webHidden/>
              </w:rPr>
              <w:instrText xml:space="preserve"> PAGEREF _Toc1568251 \h </w:instrText>
            </w:r>
            <w:r w:rsidR="00BA10F4">
              <w:rPr>
                <w:noProof/>
                <w:webHidden/>
              </w:rPr>
            </w:r>
            <w:r w:rsidR="00BA10F4">
              <w:rPr>
                <w:noProof/>
                <w:webHidden/>
              </w:rPr>
              <w:fldChar w:fldCharType="separate"/>
            </w:r>
            <w:r w:rsidR="00BA10F4">
              <w:rPr>
                <w:noProof/>
                <w:webHidden/>
              </w:rPr>
              <w:t>26</w:t>
            </w:r>
            <w:r w:rsidR="00BA10F4">
              <w:rPr>
                <w:noProof/>
                <w:webHidden/>
              </w:rPr>
              <w:fldChar w:fldCharType="end"/>
            </w:r>
          </w:hyperlink>
        </w:p>
        <w:p w14:paraId="7C5B4004" w14:textId="2ABD3D36" w:rsidR="00BA10F4" w:rsidRDefault="000224C7">
          <w:pPr>
            <w:pStyle w:val="Indholdsfortegnelse2"/>
            <w:tabs>
              <w:tab w:val="right" w:leader="dot" w:pos="9521"/>
            </w:tabs>
            <w:rPr>
              <w:rFonts w:cstheme="minorBidi"/>
              <w:noProof/>
            </w:rPr>
          </w:pPr>
          <w:hyperlink w:anchor="_Toc1568252" w:history="1">
            <w:r w:rsidR="00BA10F4" w:rsidRPr="004C04B6">
              <w:rPr>
                <w:rStyle w:val="Hyperlink"/>
                <w:noProof/>
              </w:rPr>
              <w:t>Arbejde og beskæftigelse (artikel 27)</w:t>
            </w:r>
            <w:r w:rsidR="00BA10F4">
              <w:rPr>
                <w:noProof/>
                <w:webHidden/>
              </w:rPr>
              <w:tab/>
            </w:r>
            <w:r w:rsidR="00BA10F4">
              <w:rPr>
                <w:noProof/>
                <w:webHidden/>
              </w:rPr>
              <w:fldChar w:fldCharType="begin"/>
            </w:r>
            <w:r w:rsidR="00BA10F4">
              <w:rPr>
                <w:noProof/>
                <w:webHidden/>
              </w:rPr>
              <w:instrText xml:space="preserve"> PAGEREF _Toc1568252 \h </w:instrText>
            </w:r>
            <w:r w:rsidR="00BA10F4">
              <w:rPr>
                <w:noProof/>
                <w:webHidden/>
              </w:rPr>
            </w:r>
            <w:r w:rsidR="00BA10F4">
              <w:rPr>
                <w:noProof/>
                <w:webHidden/>
              </w:rPr>
              <w:fldChar w:fldCharType="separate"/>
            </w:r>
            <w:r w:rsidR="00BA10F4">
              <w:rPr>
                <w:noProof/>
                <w:webHidden/>
              </w:rPr>
              <w:t>27</w:t>
            </w:r>
            <w:r w:rsidR="00BA10F4">
              <w:rPr>
                <w:noProof/>
                <w:webHidden/>
              </w:rPr>
              <w:fldChar w:fldCharType="end"/>
            </w:r>
          </w:hyperlink>
        </w:p>
        <w:p w14:paraId="53B3E199" w14:textId="59D36141" w:rsidR="00BA10F4" w:rsidRDefault="000224C7">
          <w:pPr>
            <w:pStyle w:val="Indholdsfortegnelse2"/>
            <w:tabs>
              <w:tab w:val="right" w:leader="dot" w:pos="9521"/>
            </w:tabs>
            <w:rPr>
              <w:rFonts w:cstheme="minorBidi"/>
              <w:noProof/>
            </w:rPr>
          </w:pPr>
          <w:hyperlink w:anchor="_Toc1568253" w:history="1">
            <w:r w:rsidR="00BA10F4" w:rsidRPr="004C04B6">
              <w:rPr>
                <w:rStyle w:val="Hyperlink"/>
                <w:noProof/>
              </w:rPr>
              <w:t>Deltagelse i det politiske og offentlige liv (artikel 29)</w:t>
            </w:r>
            <w:r w:rsidR="00BA10F4">
              <w:rPr>
                <w:noProof/>
                <w:webHidden/>
              </w:rPr>
              <w:tab/>
            </w:r>
            <w:r w:rsidR="00BA10F4">
              <w:rPr>
                <w:noProof/>
                <w:webHidden/>
              </w:rPr>
              <w:fldChar w:fldCharType="begin"/>
            </w:r>
            <w:r w:rsidR="00BA10F4">
              <w:rPr>
                <w:noProof/>
                <w:webHidden/>
              </w:rPr>
              <w:instrText xml:space="preserve"> PAGEREF _Toc1568253 \h </w:instrText>
            </w:r>
            <w:r w:rsidR="00BA10F4">
              <w:rPr>
                <w:noProof/>
                <w:webHidden/>
              </w:rPr>
            </w:r>
            <w:r w:rsidR="00BA10F4">
              <w:rPr>
                <w:noProof/>
                <w:webHidden/>
              </w:rPr>
              <w:fldChar w:fldCharType="separate"/>
            </w:r>
            <w:r w:rsidR="00BA10F4">
              <w:rPr>
                <w:noProof/>
                <w:webHidden/>
              </w:rPr>
              <w:t>27</w:t>
            </w:r>
            <w:r w:rsidR="00BA10F4">
              <w:rPr>
                <w:noProof/>
                <w:webHidden/>
              </w:rPr>
              <w:fldChar w:fldCharType="end"/>
            </w:r>
          </w:hyperlink>
        </w:p>
        <w:p w14:paraId="36E28612" w14:textId="3E981526" w:rsidR="00BA10F4" w:rsidRDefault="000224C7">
          <w:pPr>
            <w:pStyle w:val="Indholdsfortegnelse1"/>
            <w:tabs>
              <w:tab w:val="right" w:leader="dot" w:pos="9521"/>
            </w:tabs>
            <w:rPr>
              <w:rFonts w:cstheme="minorBidi"/>
              <w:noProof/>
            </w:rPr>
          </w:pPr>
          <w:hyperlink w:anchor="_Toc1568254" w:history="1">
            <w:r w:rsidR="00BA10F4" w:rsidRPr="004C04B6">
              <w:rPr>
                <w:rStyle w:val="Hyperlink"/>
                <w:noProof/>
              </w:rPr>
              <w:t>III. Specifikke forpligtelser (artikel 31-33)</w:t>
            </w:r>
            <w:r w:rsidR="00BA10F4">
              <w:rPr>
                <w:noProof/>
                <w:webHidden/>
              </w:rPr>
              <w:tab/>
            </w:r>
            <w:r w:rsidR="00BA10F4">
              <w:rPr>
                <w:noProof/>
                <w:webHidden/>
              </w:rPr>
              <w:fldChar w:fldCharType="begin"/>
            </w:r>
            <w:r w:rsidR="00BA10F4">
              <w:rPr>
                <w:noProof/>
                <w:webHidden/>
              </w:rPr>
              <w:instrText xml:space="preserve"> PAGEREF _Toc1568254 \h </w:instrText>
            </w:r>
            <w:r w:rsidR="00BA10F4">
              <w:rPr>
                <w:noProof/>
                <w:webHidden/>
              </w:rPr>
            </w:r>
            <w:r w:rsidR="00BA10F4">
              <w:rPr>
                <w:noProof/>
                <w:webHidden/>
              </w:rPr>
              <w:fldChar w:fldCharType="separate"/>
            </w:r>
            <w:r w:rsidR="00BA10F4">
              <w:rPr>
                <w:noProof/>
                <w:webHidden/>
              </w:rPr>
              <w:t>28</w:t>
            </w:r>
            <w:r w:rsidR="00BA10F4">
              <w:rPr>
                <w:noProof/>
                <w:webHidden/>
              </w:rPr>
              <w:fldChar w:fldCharType="end"/>
            </w:r>
          </w:hyperlink>
        </w:p>
        <w:p w14:paraId="2B3E3210" w14:textId="28D09607" w:rsidR="00BA10F4" w:rsidRDefault="000224C7">
          <w:pPr>
            <w:pStyle w:val="Indholdsfortegnelse2"/>
            <w:tabs>
              <w:tab w:val="right" w:leader="dot" w:pos="9521"/>
            </w:tabs>
            <w:rPr>
              <w:rFonts w:cstheme="minorBidi"/>
              <w:noProof/>
            </w:rPr>
          </w:pPr>
          <w:hyperlink w:anchor="_Toc1568255" w:history="1">
            <w:r w:rsidR="00BA10F4" w:rsidRPr="004C04B6">
              <w:rPr>
                <w:rStyle w:val="Hyperlink"/>
                <w:noProof/>
              </w:rPr>
              <w:t>Statistik og dataindsamling (artikel 31)</w:t>
            </w:r>
            <w:r w:rsidR="00BA10F4">
              <w:rPr>
                <w:noProof/>
                <w:webHidden/>
              </w:rPr>
              <w:tab/>
            </w:r>
            <w:r w:rsidR="00BA10F4">
              <w:rPr>
                <w:noProof/>
                <w:webHidden/>
              </w:rPr>
              <w:fldChar w:fldCharType="begin"/>
            </w:r>
            <w:r w:rsidR="00BA10F4">
              <w:rPr>
                <w:noProof/>
                <w:webHidden/>
              </w:rPr>
              <w:instrText xml:space="preserve"> PAGEREF _Toc1568255 \h </w:instrText>
            </w:r>
            <w:r w:rsidR="00BA10F4">
              <w:rPr>
                <w:noProof/>
                <w:webHidden/>
              </w:rPr>
            </w:r>
            <w:r w:rsidR="00BA10F4">
              <w:rPr>
                <w:noProof/>
                <w:webHidden/>
              </w:rPr>
              <w:fldChar w:fldCharType="separate"/>
            </w:r>
            <w:r w:rsidR="00BA10F4">
              <w:rPr>
                <w:noProof/>
                <w:webHidden/>
              </w:rPr>
              <w:t>28</w:t>
            </w:r>
            <w:r w:rsidR="00BA10F4">
              <w:rPr>
                <w:noProof/>
                <w:webHidden/>
              </w:rPr>
              <w:fldChar w:fldCharType="end"/>
            </w:r>
          </w:hyperlink>
        </w:p>
        <w:p w14:paraId="0C135B45" w14:textId="07951A27" w:rsidR="00BA10F4" w:rsidRDefault="000224C7">
          <w:pPr>
            <w:pStyle w:val="Indholdsfortegnelse2"/>
            <w:tabs>
              <w:tab w:val="right" w:leader="dot" w:pos="9521"/>
            </w:tabs>
            <w:rPr>
              <w:rFonts w:cstheme="minorBidi"/>
              <w:noProof/>
            </w:rPr>
          </w:pPr>
          <w:hyperlink w:anchor="_Toc1568256" w:history="1">
            <w:r w:rsidR="00BA10F4" w:rsidRPr="004C04B6">
              <w:rPr>
                <w:rStyle w:val="Hyperlink"/>
                <w:noProof/>
              </w:rPr>
              <w:t>National gennemførelse og overvågning (artikel 33)</w:t>
            </w:r>
            <w:r w:rsidR="00BA10F4">
              <w:rPr>
                <w:noProof/>
                <w:webHidden/>
              </w:rPr>
              <w:tab/>
            </w:r>
            <w:r w:rsidR="00BA10F4">
              <w:rPr>
                <w:noProof/>
                <w:webHidden/>
              </w:rPr>
              <w:fldChar w:fldCharType="begin"/>
            </w:r>
            <w:r w:rsidR="00BA10F4">
              <w:rPr>
                <w:noProof/>
                <w:webHidden/>
              </w:rPr>
              <w:instrText xml:space="preserve"> PAGEREF _Toc1568256 \h </w:instrText>
            </w:r>
            <w:r w:rsidR="00BA10F4">
              <w:rPr>
                <w:noProof/>
                <w:webHidden/>
              </w:rPr>
            </w:r>
            <w:r w:rsidR="00BA10F4">
              <w:rPr>
                <w:noProof/>
                <w:webHidden/>
              </w:rPr>
              <w:fldChar w:fldCharType="separate"/>
            </w:r>
            <w:r w:rsidR="00BA10F4">
              <w:rPr>
                <w:noProof/>
                <w:webHidden/>
              </w:rPr>
              <w:t>28</w:t>
            </w:r>
            <w:r w:rsidR="00BA10F4">
              <w:rPr>
                <w:noProof/>
                <w:webHidden/>
              </w:rPr>
              <w:fldChar w:fldCharType="end"/>
            </w:r>
          </w:hyperlink>
        </w:p>
        <w:p w14:paraId="5DA1162B" w14:textId="05D63356" w:rsidR="00BA10F4" w:rsidRDefault="000224C7">
          <w:pPr>
            <w:pStyle w:val="Indholdsfortegnelse1"/>
            <w:tabs>
              <w:tab w:val="right" w:leader="dot" w:pos="9521"/>
            </w:tabs>
            <w:rPr>
              <w:rFonts w:cstheme="minorBidi"/>
              <w:noProof/>
            </w:rPr>
          </w:pPr>
          <w:hyperlink w:anchor="_Toc1568257" w:history="1">
            <w:r w:rsidR="00BA10F4" w:rsidRPr="00BA10F4">
              <w:rPr>
                <w:rStyle w:val="Hyperlink"/>
                <w:b/>
                <w:noProof/>
              </w:rPr>
              <w:t>Bidrag fra Grønland</w:t>
            </w:r>
            <w:r w:rsidR="00BA10F4">
              <w:rPr>
                <w:noProof/>
                <w:webHidden/>
              </w:rPr>
              <w:tab/>
            </w:r>
            <w:r w:rsidR="00BA10F4">
              <w:rPr>
                <w:noProof/>
                <w:webHidden/>
              </w:rPr>
              <w:fldChar w:fldCharType="begin"/>
            </w:r>
            <w:r w:rsidR="00BA10F4">
              <w:rPr>
                <w:noProof/>
                <w:webHidden/>
              </w:rPr>
              <w:instrText xml:space="preserve"> PAGEREF _Toc1568257 \h </w:instrText>
            </w:r>
            <w:r w:rsidR="00BA10F4">
              <w:rPr>
                <w:noProof/>
                <w:webHidden/>
              </w:rPr>
            </w:r>
            <w:r w:rsidR="00BA10F4">
              <w:rPr>
                <w:noProof/>
                <w:webHidden/>
              </w:rPr>
              <w:fldChar w:fldCharType="separate"/>
            </w:r>
            <w:r w:rsidR="00BA10F4">
              <w:rPr>
                <w:noProof/>
                <w:webHidden/>
              </w:rPr>
              <w:t>29</w:t>
            </w:r>
            <w:r w:rsidR="00BA10F4">
              <w:rPr>
                <w:noProof/>
                <w:webHidden/>
              </w:rPr>
              <w:fldChar w:fldCharType="end"/>
            </w:r>
          </w:hyperlink>
        </w:p>
        <w:p w14:paraId="07DC60FE" w14:textId="062047FE" w:rsidR="00BA10F4" w:rsidRDefault="000224C7">
          <w:pPr>
            <w:pStyle w:val="Indholdsfortegnelse1"/>
            <w:tabs>
              <w:tab w:val="right" w:leader="dot" w:pos="9521"/>
            </w:tabs>
            <w:rPr>
              <w:rFonts w:cstheme="minorBidi"/>
              <w:noProof/>
            </w:rPr>
          </w:pPr>
          <w:hyperlink w:anchor="_Toc1568258" w:history="1">
            <w:r w:rsidR="00BA10F4" w:rsidRPr="004C04B6">
              <w:rPr>
                <w:rStyle w:val="Hyperlink"/>
                <w:noProof/>
              </w:rPr>
              <w:t>1. Generelle principper og forpligtelser (artikel 1-4)</w:t>
            </w:r>
            <w:r w:rsidR="00BA10F4">
              <w:rPr>
                <w:noProof/>
                <w:webHidden/>
              </w:rPr>
              <w:tab/>
            </w:r>
            <w:r w:rsidR="00BA10F4">
              <w:rPr>
                <w:noProof/>
                <w:webHidden/>
              </w:rPr>
              <w:fldChar w:fldCharType="begin"/>
            </w:r>
            <w:r w:rsidR="00BA10F4">
              <w:rPr>
                <w:noProof/>
                <w:webHidden/>
              </w:rPr>
              <w:instrText xml:space="preserve"> PAGEREF _Toc1568258 \h </w:instrText>
            </w:r>
            <w:r w:rsidR="00BA10F4">
              <w:rPr>
                <w:noProof/>
                <w:webHidden/>
              </w:rPr>
            </w:r>
            <w:r w:rsidR="00BA10F4">
              <w:rPr>
                <w:noProof/>
                <w:webHidden/>
              </w:rPr>
              <w:fldChar w:fldCharType="separate"/>
            </w:r>
            <w:r w:rsidR="00BA10F4">
              <w:rPr>
                <w:noProof/>
                <w:webHidden/>
              </w:rPr>
              <w:t>29</w:t>
            </w:r>
            <w:r w:rsidR="00BA10F4">
              <w:rPr>
                <w:noProof/>
                <w:webHidden/>
              </w:rPr>
              <w:fldChar w:fldCharType="end"/>
            </w:r>
          </w:hyperlink>
        </w:p>
        <w:p w14:paraId="2C819CEF" w14:textId="2D1DFD87" w:rsidR="00BA10F4" w:rsidRDefault="000224C7">
          <w:pPr>
            <w:pStyle w:val="Indholdsfortegnelse1"/>
            <w:tabs>
              <w:tab w:val="right" w:leader="dot" w:pos="9521"/>
            </w:tabs>
            <w:rPr>
              <w:rFonts w:cstheme="minorBidi"/>
              <w:noProof/>
            </w:rPr>
          </w:pPr>
          <w:hyperlink w:anchor="_Toc1568259" w:history="1">
            <w:r w:rsidR="00BA10F4" w:rsidRPr="004C04B6">
              <w:rPr>
                <w:rStyle w:val="Hyperlink"/>
                <w:noProof/>
              </w:rPr>
              <w:t>2. Specifikke rettigheder (artikel 5-30)</w:t>
            </w:r>
            <w:r w:rsidR="00BA10F4">
              <w:rPr>
                <w:noProof/>
                <w:webHidden/>
              </w:rPr>
              <w:tab/>
            </w:r>
            <w:r w:rsidR="00BA10F4">
              <w:rPr>
                <w:noProof/>
                <w:webHidden/>
              </w:rPr>
              <w:fldChar w:fldCharType="begin"/>
            </w:r>
            <w:r w:rsidR="00BA10F4">
              <w:rPr>
                <w:noProof/>
                <w:webHidden/>
              </w:rPr>
              <w:instrText xml:space="preserve"> PAGEREF _Toc1568259 \h </w:instrText>
            </w:r>
            <w:r w:rsidR="00BA10F4">
              <w:rPr>
                <w:noProof/>
                <w:webHidden/>
              </w:rPr>
            </w:r>
            <w:r w:rsidR="00BA10F4">
              <w:rPr>
                <w:noProof/>
                <w:webHidden/>
              </w:rPr>
              <w:fldChar w:fldCharType="separate"/>
            </w:r>
            <w:r w:rsidR="00BA10F4">
              <w:rPr>
                <w:noProof/>
                <w:webHidden/>
              </w:rPr>
              <w:t>31</w:t>
            </w:r>
            <w:r w:rsidR="00BA10F4">
              <w:rPr>
                <w:noProof/>
                <w:webHidden/>
              </w:rPr>
              <w:fldChar w:fldCharType="end"/>
            </w:r>
          </w:hyperlink>
        </w:p>
        <w:p w14:paraId="036E3A32" w14:textId="5FC2176F" w:rsidR="00BA10F4" w:rsidRDefault="000224C7">
          <w:pPr>
            <w:pStyle w:val="Indholdsfortegnelse2"/>
            <w:tabs>
              <w:tab w:val="right" w:leader="dot" w:pos="9521"/>
            </w:tabs>
            <w:rPr>
              <w:rFonts w:cstheme="minorBidi"/>
              <w:noProof/>
            </w:rPr>
          </w:pPr>
          <w:hyperlink w:anchor="_Toc1568260" w:history="1">
            <w:r w:rsidR="00BA10F4" w:rsidRPr="004C04B6">
              <w:rPr>
                <w:rStyle w:val="Hyperlink"/>
                <w:noProof/>
              </w:rPr>
              <w:t>Lighed og ikke-diskrimination (artikel 5)</w:t>
            </w:r>
            <w:r w:rsidR="00BA10F4">
              <w:rPr>
                <w:noProof/>
                <w:webHidden/>
              </w:rPr>
              <w:tab/>
            </w:r>
            <w:r w:rsidR="00BA10F4">
              <w:rPr>
                <w:noProof/>
                <w:webHidden/>
              </w:rPr>
              <w:fldChar w:fldCharType="begin"/>
            </w:r>
            <w:r w:rsidR="00BA10F4">
              <w:rPr>
                <w:noProof/>
                <w:webHidden/>
              </w:rPr>
              <w:instrText xml:space="preserve"> PAGEREF _Toc1568260 \h </w:instrText>
            </w:r>
            <w:r w:rsidR="00BA10F4">
              <w:rPr>
                <w:noProof/>
                <w:webHidden/>
              </w:rPr>
            </w:r>
            <w:r w:rsidR="00BA10F4">
              <w:rPr>
                <w:noProof/>
                <w:webHidden/>
              </w:rPr>
              <w:fldChar w:fldCharType="separate"/>
            </w:r>
            <w:r w:rsidR="00BA10F4">
              <w:rPr>
                <w:noProof/>
                <w:webHidden/>
              </w:rPr>
              <w:t>31</w:t>
            </w:r>
            <w:r w:rsidR="00BA10F4">
              <w:rPr>
                <w:noProof/>
                <w:webHidden/>
              </w:rPr>
              <w:fldChar w:fldCharType="end"/>
            </w:r>
          </w:hyperlink>
        </w:p>
        <w:p w14:paraId="36BB3A93" w14:textId="132CB3BA" w:rsidR="00BA10F4" w:rsidRDefault="000224C7">
          <w:pPr>
            <w:pStyle w:val="Indholdsfortegnelse2"/>
            <w:tabs>
              <w:tab w:val="right" w:leader="dot" w:pos="9521"/>
            </w:tabs>
            <w:rPr>
              <w:rFonts w:cstheme="minorBidi"/>
              <w:noProof/>
            </w:rPr>
          </w:pPr>
          <w:hyperlink w:anchor="_Toc1568261" w:history="1">
            <w:r w:rsidR="00BA10F4" w:rsidRPr="004C04B6">
              <w:rPr>
                <w:rStyle w:val="Hyperlink"/>
                <w:noProof/>
              </w:rPr>
              <w:t>Bevidstgørelse (artikel 8)</w:t>
            </w:r>
            <w:r w:rsidR="00BA10F4">
              <w:rPr>
                <w:noProof/>
                <w:webHidden/>
              </w:rPr>
              <w:tab/>
            </w:r>
            <w:r w:rsidR="00BA10F4">
              <w:rPr>
                <w:noProof/>
                <w:webHidden/>
              </w:rPr>
              <w:fldChar w:fldCharType="begin"/>
            </w:r>
            <w:r w:rsidR="00BA10F4">
              <w:rPr>
                <w:noProof/>
                <w:webHidden/>
              </w:rPr>
              <w:instrText xml:space="preserve"> PAGEREF _Toc1568261 \h </w:instrText>
            </w:r>
            <w:r w:rsidR="00BA10F4">
              <w:rPr>
                <w:noProof/>
                <w:webHidden/>
              </w:rPr>
            </w:r>
            <w:r w:rsidR="00BA10F4">
              <w:rPr>
                <w:noProof/>
                <w:webHidden/>
              </w:rPr>
              <w:fldChar w:fldCharType="separate"/>
            </w:r>
            <w:r w:rsidR="00BA10F4">
              <w:rPr>
                <w:noProof/>
                <w:webHidden/>
              </w:rPr>
              <w:t>31</w:t>
            </w:r>
            <w:r w:rsidR="00BA10F4">
              <w:rPr>
                <w:noProof/>
                <w:webHidden/>
              </w:rPr>
              <w:fldChar w:fldCharType="end"/>
            </w:r>
          </w:hyperlink>
        </w:p>
        <w:p w14:paraId="47C2EBE6" w14:textId="6FB4C5EA" w:rsidR="00BA10F4" w:rsidRDefault="000224C7">
          <w:pPr>
            <w:pStyle w:val="Indholdsfortegnelse2"/>
            <w:tabs>
              <w:tab w:val="right" w:leader="dot" w:pos="9521"/>
            </w:tabs>
            <w:rPr>
              <w:rFonts w:cstheme="minorBidi"/>
              <w:noProof/>
            </w:rPr>
          </w:pPr>
          <w:hyperlink w:anchor="_Toc1568262" w:history="1">
            <w:r w:rsidR="00BA10F4" w:rsidRPr="004C04B6">
              <w:rPr>
                <w:rStyle w:val="Hyperlink"/>
                <w:noProof/>
              </w:rPr>
              <w:t>Tilgængelighed (artikel 9)</w:t>
            </w:r>
            <w:r w:rsidR="00BA10F4">
              <w:rPr>
                <w:noProof/>
                <w:webHidden/>
              </w:rPr>
              <w:tab/>
            </w:r>
            <w:r w:rsidR="00BA10F4">
              <w:rPr>
                <w:noProof/>
                <w:webHidden/>
              </w:rPr>
              <w:fldChar w:fldCharType="begin"/>
            </w:r>
            <w:r w:rsidR="00BA10F4">
              <w:rPr>
                <w:noProof/>
                <w:webHidden/>
              </w:rPr>
              <w:instrText xml:space="preserve"> PAGEREF _Toc1568262 \h </w:instrText>
            </w:r>
            <w:r w:rsidR="00BA10F4">
              <w:rPr>
                <w:noProof/>
                <w:webHidden/>
              </w:rPr>
            </w:r>
            <w:r w:rsidR="00BA10F4">
              <w:rPr>
                <w:noProof/>
                <w:webHidden/>
              </w:rPr>
              <w:fldChar w:fldCharType="separate"/>
            </w:r>
            <w:r w:rsidR="00BA10F4">
              <w:rPr>
                <w:noProof/>
                <w:webHidden/>
              </w:rPr>
              <w:t>31</w:t>
            </w:r>
            <w:r w:rsidR="00BA10F4">
              <w:rPr>
                <w:noProof/>
                <w:webHidden/>
              </w:rPr>
              <w:fldChar w:fldCharType="end"/>
            </w:r>
          </w:hyperlink>
        </w:p>
        <w:p w14:paraId="1BE0AFDF" w14:textId="023A0243" w:rsidR="00BA10F4" w:rsidRDefault="000224C7">
          <w:pPr>
            <w:pStyle w:val="Indholdsfortegnelse2"/>
            <w:tabs>
              <w:tab w:val="right" w:leader="dot" w:pos="9521"/>
            </w:tabs>
            <w:rPr>
              <w:rFonts w:cstheme="minorBidi"/>
              <w:noProof/>
            </w:rPr>
          </w:pPr>
          <w:hyperlink w:anchor="_Toc1568263" w:history="1">
            <w:r w:rsidR="00BA10F4" w:rsidRPr="004C04B6">
              <w:rPr>
                <w:rStyle w:val="Hyperlink"/>
                <w:noProof/>
              </w:rPr>
              <w:t>Lighed for loven (artikel 12)</w:t>
            </w:r>
            <w:r w:rsidR="00BA10F4">
              <w:rPr>
                <w:noProof/>
                <w:webHidden/>
              </w:rPr>
              <w:tab/>
            </w:r>
            <w:r w:rsidR="00BA10F4">
              <w:rPr>
                <w:noProof/>
                <w:webHidden/>
              </w:rPr>
              <w:fldChar w:fldCharType="begin"/>
            </w:r>
            <w:r w:rsidR="00BA10F4">
              <w:rPr>
                <w:noProof/>
                <w:webHidden/>
              </w:rPr>
              <w:instrText xml:space="preserve"> PAGEREF _Toc1568263 \h </w:instrText>
            </w:r>
            <w:r w:rsidR="00BA10F4">
              <w:rPr>
                <w:noProof/>
                <w:webHidden/>
              </w:rPr>
            </w:r>
            <w:r w:rsidR="00BA10F4">
              <w:rPr>
                <w:noProof/>
                <w:webHidden/>
              </w:rPr>
              <w:fldChar w:fldCharType="separate"/>
            </w:r>
            <w:r w:rsidR="00BA10F4">
              <w:rPr>
                <w:noProof/>
                <w:webHidden/>
              </w:rPr>
              <w:t>32</w:t>
            </w:r>
            <w:r w:rsidR="00BA10F4">
              <w:rPr>
                <w:noProof/>
                <w:webHidden/>
              </w:rPr>
              <w:fldChar w:fldCharType="end"/>
            </w:r>
          </w:hyperlink>
        </w:p>
        <w:p w14:paraId="15C7C545" w14:textId="6E59193E" w:rsidR="00BA10F4" w:rsidRDefault="000224C7">
          <w:pPr>
            <w:pStyle w:val="Indholdsfortegnelse2"/>
            <w:tabs>
              <w:tab w:val="right" w:leader="dot" w:pos="9521"/>
            </w:tabs>
            <w:rPr>
              <w:rFonts w:cstheme="minorBidi"/>
              <w:noProof/>
            </w:rPr>
          </w:pPr>
          <w:hyperlink w:anchor="_Toc1568264" w:history="1">
            <w:r w:rsidR="00BA10F4" w:rsidRPr="004C04B6">
              <w:rPr>
                <w:rStyle w:val="Hyperlink"/>
                <w:noProof/>
              </w:rPr>
              <w:t>Retten til at leve et selvstændigt liv og til at være inkluderet i samfundet (artikel 19)</w:t>
            </w:r>
            <w:r w:rsidR="00BA10F4">
              <w:rPr>
                <w:noProof/>
                <w:webHidden/>
              </w:rPr>
              <w:tab/>
            </w:r>
            <w:r w:rsidR="00BA10F4">
              <w:rPr>
                <w:noProof/>
                <w:webHidden/>
              </w:rPr>
              <w:fldChar w:fldCharType="begin"/>
            </w:r>
            <w:r w:rsidR="00BA10F4">
              <w:rPr>
                <w:noProof/>
                <w:webHidden/>
              </w:rPr>
              <w:instrText xml:space="preserve"> PAGEREF _Toc1568264 \h </w:instrText>
            </w:r>
            <w:r w:rsidR="00BA10F4">
              <w:rPr>
                <w:noProof/>
                <w:webHidden/>
              </w:rPr>
            </w:r>
            <w:r w:rsidR="00BA10F4">
              <w:rPr>
                <w:noProof/>
                <w:webHidden/>
              </w:rPr>
              <w:fldChar w:fldCharType="separate"/>
            </w:r>
            <w:r w:rsidR="00BA10F4">
              <w:rPr>
                <w:noProof/>
                <w:webHidden/>
              </w:rPr>
              <w:t>32</w:t>
            </w:r>
            <w:r w:rsidR="00BA10F4">
              <w:rPr>
                <w:noProof/>
                <w:webHidden/>
              </w:rPr>
              <w:fldChar w:fldCharType="end"/>
            </w:r>
          </w:hyperlink>
        </w:p>
        <w:p w14:paraId="2BE7B7F1" w14:textId="7E04D44A" w:rsidR="00BA10F4" w:rsidRDefault="000224C7">
          <w:pPr>
            <w:pStyle w:val="Indholdsfortegnelse2"/>
            <w:tabs>
              <w:tab w:val="right" w:leader="dot" w:pos="9521"/>
            </w:tabs>
            <w:rPr>
              <w:rFonts w:cstheme="minorBidi"/>
              <w:noProof/>
            </w:rPr>
          </w:pPr>
          <w:hyperlink w:anchor="_Toc1568265" w:history="1">
            <w:r w:rsidR="00BA10F4" w:rsidRPr="004C04B6">
              <w:rPr>
                <w:rStyle w:val="Hyperlink"/>
                <w:noProof/>
              </w:rPr>
              <w:t>Uddannelse (artikel 24)</w:t>
            </w:r>
            <w:r w:rsidR="00BA10F4">
              <w:rPr>
                <w:noProof/>
                <w:webHidden/>
              </w:rPr>
              <w:tab/>
            </w:r>
            <w:r w:rsidR="00BA10F4">
              <w:rPr>
                <w:noProof/>
                <w:webHidden/>
              </w:rPr>
              <w:fldChar w:fldCharType="begin"/>
            </w:r>
            <w:r w:rsidR="00BA10F4">
              <w:rPr>
                <w:noProof/>
                <w:webHidden/>
              </w:rPr>
              <w:instrText xml:space="preserve"> PAGEREF _Toc1568265 \h </w:instrText>
            </w:r>
            <w:r w:rsidR="00BA10F4">
              <w:rPr>
                <w:noProof/>
                <w:webHidden/>
              </w:rPr>
            </w:r>
            <w:r w:rsidR="00BA10F4">
              <w:rPr>
                <w:noProof/>
                <w:webHidden/>
              </w:rPr>
              <w:fldChar w:fldCharType="separate"/>
            </w:r>
            <w:r w:rsidR="00BA10F4">
              <w:rPr>
                <w:noProof/>
                <w:webHidden/>
              </w:rPr>
              <w:t>33</w:t>
            </w:r>
            <w:r w:rsidR="00BA10F4">
              <w:rPr>
                <w:noProof/>
                <w:webHidden/>
              </w:rPr>
              <w:fldChar w:fldCharType="end"/>
            </w:r>
          </w:hyperlink>
        </w:p>
        <w:p w14:paraId="73886427" w14:textId="645EE64F" w:rsidR="00BA10F4" w:rsidRDefault="000224C7">
          <w:pPr>
            <w:pStyle w:val="Indholdsfortegnelse2"/>
            <w:tabs>
              <w:tab w:val="right" w:leader="dot" w:pos="9521"/>
            </w:tabs>
            <w:rPr>
              <w:rFonts w:cstheme="minorBidi"/>
              <w:noProof/>
            </w:rPr>
          </w:pPr>
          <w:hyperlink w:anchor="_Toc1568266" w:history="1">
            <w:r w:rsidR="00BA10F4" w:rsidRPr="004C04B6">
              <w:rPr>
                <w:rStyle w:val="Hyperlink"/>
                <w:noProof/>
              </w:rPr>
              <w:t>Arbejde og beskæftigelse (artikel 27)</w:t>
            </w:r>
            <w:r w:rsidR="00BA10F4">
              <w:rPr>
                <w:noProof/>
                <w:webHidden/>
              </w:rPr>
              <w:tab/>
            </w:r>
            <w:r w:rsidR="00BA10F4">
              <w:rPr>
                <w:noProof/>
                <w:webHidden/>
              </w:rPr>
              <w:fldChar w:fldCharType="begin"/>
            </w:r>
            <w:r w:rsidR="00BA10F4">
              <w:rPr>
                <w:noProof/>
                <w:webHidden/>
              </w:rPr>
              <w:instrText xml:space="preserve"> PAGEREF _Toc1568266 \h </w:instrText>
            </w:r>
            <w:r w:rsidR="00BA10F4">
              <w:rPr>
                <w:noProof/>
                <w:webHidden/>
              </w:rPr>
            </w:r>
            <w:r w:rsidR="00BA10F4">
              <w:rPr>
                <w:noProof/>
                <w:webHidden/>
              </w:rPr>
              <w:fldChar w:fldCharType="separate"/>
            </w:r>
            <w:r w:rsidR="00BA10F4">
              <w:rPr>
                <w:noProof/>
                <w:webHidden/>
              </w:rPr>
              <w:t>33</w:t>
            </w:r>
            <w:r w:rsidR="00BA10F4">
              <w:rPr>
                <w:noProof/>
                <w:webHidden/>
              </w:rPr>
              <w:fldChar w:fldCharType="end"/>
            </w:r>
          </w:hyperlink>
        </w:p>
        <w:p w14:paraId="52771092" w14:textId="1410BBF8" w:rsidR="00BA10F4" w:rsidRDefault="000224C7">
          <w:pPr>
            <w:pStyle w:val="Indholdsfortegnelse1"/>
            <w:tabs>
              <w:tab w:val="right" w:leader="dot" w:pos="9521"/>
            </w:tabs>
            <w:rPr>
              <w:rFonts w:cstheme="minorBidi"/>
              <w:noProof/>
            </w:rPr>
          </w:pPr>
          <w:hyperlink w:anchor="_Toc1568267" w:history="1">
            <w:r w:rsidR="00BA10F4" w:rsidRPr="004C04B6">
              <w:rPr>
                <w:rStyle w:val="Hyperlink"/>
                <w:noProof/>
              </w:rPr>
              <w:t>3. Specifikke forpligtelser (artikel 31-33)</w:t>
            </w:r>
            <w:r w:rsidR="00BA10F4">
              <w:rPr>
                <w:noProof/>
                <w:webHidden/>
              </w:rPr>
              <w:tab/>
            </w:r>
            <w:r w:rsidR="00BA10F4">
              <w:rPr>
                <w:noProof/>
                <w:webHidden/>
              </w:rPr>
              <w:fldChar w:fldCharType="begin"/>
            </w:r>
            <w:r w:rsidR="00BA10F4">
              <w:rPr>
                <w:noProof/>
                <w:webHidden/>
              </w:rPr>
              <w:instrText xml:space="preserve"> PAGEREF _Toc1568267 \h </w:instrText>
            </w:r>
            <w:r w:rsidR="00BA10F4">
              <w:rPr>
                <w:noProof/>
                <w:webHidden/>
              </w:rPr>
            </w:r>
            <w:r w:rsidR="00BA10F4">
              <w:rPr>
                <w:noProof/>
                <w:webHidden/>
              </w:rPr>
              <w:fldChar w:fldCharType="separate"/>
            </w:r>
            <w:r w:rsidR="00BA10F4">
              <w:rPr>
                <w:noProof/>
                <w:webHidden/>
              </w:rPr>
              <w:t>34</w:t>
            </w:r>
            <w:r w:rsidR="00BA10F4">
              <w:rPr>
                <w:noProof/>
                <w:webHidden/>
              </w:rPr>
              <w:fldChar w:fldCharType="end"/>
            </w:r>
          </w:hyperlink>
        </w:p>
        <w:p w14:paraId="3CC39A2A" w14:textId="5BFB4B4A" w:rsidR="00BA10F4" w:rsidRDefault="000224C7">
          <w:pPr>
            <w:pStyle w:val="Indholdsfortegnelse2"/>
            <w:tabs>
              <w:tab w:val="right" w:leader="dot" w:pos="9521"/>
            </w:tabs>
            <w:rPr>
              <w:rFonts w:cstheme="minorBidi"/>
              <w:noProof/>
            </w:rPr>
          </w:pPr>
          <w:hyperlink w:anchor="_Toc1568268" w:history="1">
            <w:r w:rsidR="00BA10F4" w:rsidRPr="004C04B6">
              <w:rPr>
                <w:rStyle w:val="Hyperlink"/>
                <w:noProof/>
              </w:rPr>
              <w:t>Statistik og dataindsamling (artikel 31)</w:t>
            </w:r>
            <w:r w:rsidR="00BA10F4">
              <w:rPr>
                <w:noProof/>
                <w:webHidden/>
              </w:rPr>
              <w:tab/>
            </w:r>
            <w:r w:rsidR="00BA10F4">
              <w:rPr>
                <w:noProof/>
                <w:webHidden/>
              </w:rPr>
              <w:fldChar w:fldCharType="begin"/>
            </w:r>
            <w:r w:rsidR="00BA10F4">
              <w:rPr>
                <w:noProof/>
                <w:webHidden/>
              </w:rPr>
              <w:instrText xml:space="preserve"> PAGEREF _Toc1568268 \h </w:instrText>
            </w:r>
            <w:r w:rsidR="00BA10F4">
              <w:rPr>
                <w:noProof/>
                <w:webHidden/>
              </w:rPr>
            </w:r>
            <w:r w:rsidR="00BA10F4">
              <w:rPr>
                <w:noProof/>
                <w:webHidden/>
              </w:rPr>
              <w:fldChar w:fldCharType="separate"/>
            </w:r>
            <w:r w:rsidR="00BA10F4">
              <w:rPr>
                <w:noProof/>
                <w:webHidden/>
              </w:rPr>
              <w:t>34</w:t>
            </w:r>
            <w:r w:rsidR="00BA10F4">
              <w:rPr>
                <w:noProof/>
                <w:webHidden/>
              </w:rPr>
              <w:fldChar w:fldCharType="end"/>
            </w:r>
          </w:hyperlink>
        </w:p>
        <w:p w14:paraId="187BD466" w14:textId="4E59CBA8" w:rsidR="00BA10F4" w:rsidRDefault="00BA10F4">
          <w:r>
            <w:rPr>
              <w:b/>
              <w:bCs/>
            </w:rPr>
            <w:fldChar w:fldCharType="end"/>
          </w:r>
        </w:p>
      </w:sdtContent>
    </w:sdt>
    <w:p w14:paraId="6075BD04" w14:textId="2E029CF1" w:rsidR="004C0575" w:rsidRDefault="004C0575" w:rsidP="004C0575">
      <w:pPr>
        <w:pStyle w:val="Overskrift1"/>
        <w:tabs>
          <w:tab w:val="left" w:pos="3110"/>
        </w:tabs>
      </w:pPr>
      <w:r>
        <w:tab/>
      </w:r>
    </w:p>
    <w:p w14:paraId="7B5FDD4D" w14:textId="77777777" w:rsidR="00BA10F4" w:rsidRDefault="00BA10F4" w:rsidP="00A03C7C">
      <w:pPr>
        <w:pStyle w:val="Overskrift1"/>
      </w:pPr>
    </w:p>
    <w:p w14:paraId="72C56CCF" w14:textId="5DC8D85B" w:rsidR="0024488A" w:rsidRPr="00F307C3" w:rsidRDefault="00BA10F4" w:rsidP="00A03C7C">
      <w:pPr>
        <w:pStyle w:val="Overskrift1"/>
      </w:pPr>
      <w:r>
        <w:br w:type="page"/>
      </w:r>
      <w:bookmarkStart w:id="2" w:name="_Toc1568210"/>
      <w:r w:rsidR="0024488A" w:rsidRPr="00F307C3">
        <w:lastRenderedPageBreak/>
        <w:t>Indledning</w:t>
      </w:r>
      <w:bookmarkEnd w:id="2"/>
    </w:p>
    <w:p w14:paraId="43CFA45B" w14:textId="77777777" w:rsidR="0024488A" w:rsidRPr="00F307C3" w:rsidRDefault="0024488A" w:rsidP="0024488A">
      <w:r w:rsidRPr="00F307C3">
        <w:t>De</w:t>
      </w:r>
      <w:r>
        <w:t xml:space="preserve">tte papir </w:t>
      </w:r>
      <w:r w:rsidRPr="00F307C3">
        <w:t xml:space="preserve">indeholder forslag til </w:t>
      </w:r>
      <w:r>
        <w:t>den emneliste (</w:t>
      </w:r>
      <w:r w:rsidRPr="00F307C3">
        <w:t>”List of issues prior to reporting” (LOIPR)</w:t>
      </w:r>
      <w:r>
        <w:t>)</w:t>
      </w:r>
      <w:r w:rsidRPr="00F307C3">
        <w:t xml:space="preserve">, som FN’s Handicapkomité skal vedtage på sin session i marts/april 2019. </w:t>
      </w:r>
    </w:p>
    <w:p w14:paraId="0FE107D6" w14:textId="77777777" w:rsidR="0024488A" w:rsidRPr="00F307C3" w:rsidRDefault="0024488A" w:rsidP="0024488A"/>
    <w:p w14:paraId="46F648E0" w14:textId="3A57F143" w:rsidR="0024488A" w:rsidRPr="00F307C3" w:rsidRDefault="0024488A" w:rsidP="0024488A">
      <w:r>
        <w:t>Papiret</w:t>
      </w:r>
      <w:r w:rsidRPr="00F307C3">
        <w:t xml:space="preserve"> udpeger emner, hvor Danmark</w:t>
      </w:r>
      <w:r w:rsidR="008C1A5C">
        <w:t>, Færøerne og Grønland</w:t>
      </w:r>
      <w:r w:rsidRPr="00F307C3">
        <w:t xml:space="preserve"> efter vores vurdering ikke har gjort nok for at gennemføre forpligtelserne i FN’s Handicapkonvention.  </w:t>
      </w:r>
    </w:p>
    <w:p w14:paraId="715692B0" w14:textId="77777777" w:rsidR="0024488A" w:rsidRPr="00F307C3" w:rsidRDefault="0024488A" w:rsidP="0024488A"/>
    <w:p w14:paraId="2146578F" w14:textId="77777777" w:rsidR="0024488A" w:rsidRPr="00F307C3" w:rsidRDefault="0024488A" w:rsidP="0024488A">
      <w:r>
        <w:t>Papiret</w:t>
      </w:r>
      <w:r w:rsidRPr="00F307C3">
        <w:t xml:space="preserve"> er et fælles bidrag fra civilsamfundet i Danmark, koordineret af Danske Handicaporganisationer (DH). Den bygger på input fra DH’s medlemsorganisationer og flere andre organisationer, der arbejder med handicap-relevante emner.  </w:t>
      </w:r>
    </w:p>
    <w:p w14:paraId="2299D8E6" w14:textId="77777777" w:rsidR="0024488A" w:rsidRPr="00F307C3" w:rsidRDefault="0024488A" w:rsidP="0024488A"/>
    <w:p w14:paraId="0322C221" w14:textId="2015C1D9" w:rsidR="0024488A" w:rsidRDefault="0024488A" w:rsidP="0024488A">
      <w:pPr>
        <w:rPr>
          <w:i/>
        </w:rPr>
      </w:pPr>
      <w:r>
        <w:t xml:space="preserve">Færøerne og Grønland bidrager selvstændigt. Deres bidrag er for overskuelighedens skyld og efter deres ønske placeret for sig selv. </w:t>
      </w:r>
    </w:p>
    <w:p w14:paraId="677E25E8" w14:textId="77777777" w:rsidR="0024488A" w:rsidRDefault="0024488A" w:rsidP="0024488A"/>
    <w:p w14:paraId="714D230C" w14:textId="26CA81B8" w:rsidR="008C1A5C" w:rsidRDefault="008C1A5C" w:rsidP="008C1A5C">
      <w:pPr>
        <w:pStyle w:val="Overskrift2"/>
      </w:pPr>
      <w:bookmarkStart w:id="3" w:name="_Toc1568211"/>
      <w:r>
        <w:t>Bidrag fra Danmark</w:t>
      </w:r>
      <w:bookmarkEnd w:id="3"/>
    </w:p>
    <w:p w14:paraId="374680DD" w14:textId="77777777" w:rsidR="008C1A5C" w:rsidRDefault="008C1A5C" w:rsidP="0024488A"/>
    <w:p w14:paraId="24A67D92" w14:textId="572C5773" w:rsidR="0024488A" w:rsidRDefault="0024488A" w:rsidP="0024488A">
      <w:r w:rsidRPr="00DC096B">
        <w:rPr>
          <w:u w:val="single"/>
        </w:rPr>
        <w:t>Organisationer</w:t>
      </w:r>
      <w:r>
        <w:t>:</w:t>
      </w:r>
    </w:p>
    <w:p w14:paraId="222C1E1C" w14:textId="3DC4A446" w:rsidR="0024488A" w:rsidRPr="00016881" w:rsidRDefault="003F147B" w:rsidP="0024488A">
      <w:r>
        <w:t>DH og DH’s</w:t>
      </w:r>
      <w:r w:rsidR="0024488A">
        <w:t xml:space="preserve"> 34 medlems</w:t>
      </w:r>
      <w:r w:rsidR="0024488A" w:rsidRPr="00016881">
        <w:t>organisationer</w:t>
      </w:r>
      <w:r w:rsidR="0024488A">
        <w:t xml:space="preserve">, Sjældne Diagnoser, </w:t>
      </w:r>
      <w:r w:rsidR="00DC096B">
        <w:t xml:space="preserve">LAP - </w:t>
      </w:r>
      <w:r w:rsidR="0024488A" w:rsidRPr="00F366E5">
        <w:t>Landsforeningen af nuværend</w:t>
      </w:r>
      <w:r w:rsidR="0024488A">
        <w:t xml:space="preserve">e og tidligere psykiatribrugere, Bedre Psykiatri, Amnesty International, DIGNITY, </w:t>
      </w:r>
      <w:r w:rsidR="0024488A" w:rsidRPr="00F366E5">
        <w:t>Landsforeningen af fleks- og skånejobbere</w:t>
      </w:r>
      <w:r w:rsidR="0024488A">
        <w:t>, Børnerådet.</w:t>
      </w:r>
      <w:r w:rsidR="0024488A" w:rsidRPr="00F366E5">
        <w:t xml:space="preserve"> </w:t>
      </w:r>
    </w:p>
    <w:p w14:paraId="3FAAFBF4" w14:textId="77777777" w:rsidR="0024488A" w:rsidRPr="00F307C3" w:rsidRDefault="0024488A" w:rsidP="00A03C7C">
      <w:pPr>
        <w:pStyle w:val="Overskrift1"/>
      </w:pPr>
      <w:bookmarkStart w:id="4" w:name="_Toc1568212"/>
      <w:r w:rsidRPr="00F307C3">
        <w:t>1. Formål og generelle forpligtelser (artikel 1-4)</w:t>
      </w:r>
      <w:bookmarkEnd w:id="4"/>
    </w:p>
    <w:p w14:paraId="1D909762" w14:textId="7ED943D5" w:rsidR="0024488A" w:rsidRPr="00A03C7C" w:rsidRDefault="0024488A" w:rsidP="00A03C7C">
      <w:pPr>
        <w:pStyle w:val="Overskrift2"/>
      </w:pPr>
      <w:bookmarkStart w:id="5" w:name="_Toc1568213"/>
      <w:r w:rsidRPr="00A03C7C">
        <w:t>Generelle forpligtelser</w:t>
      </w:r>
      <w:r w:rsidR="00C05082" w:rsidRPr="00A03C7C">
        <w:t xml:space="preserve"> (Artikel 4)</w:t>
      </w:r>
      <w:bookmarkEnd w:id="5"/>
    </w:p>
    <w:p w14:paraId="4F0C58FA" w14:textId="77777777" w:rsidR="0024488A" w:rsidRPr="00F307C3" w:rsidRDefault="0024488A" w:rsidP="0024488A">
      <w:pPr>
        <w:rPr>
          <w:lang w:eastAsia="en-US"/>
        </w:rPr>
      </w:pPr>
    </w:p>
    <w:p w14:paraId="27BE4883" w14:textId="11FF83EB" w:rsidR="0024488A" w:rsidRPr="00F307C3" w:rsidRDefault="0024488A" w:rsidP="00152BEF">
      <w:pPr>
        <w:numPr>
          <w:ilvl w:val="0"/>
          <w:numId w:val="86"/>
        </w:numPr>
      </w:pPr>
      <w:r w:rsidRPr="00F307C3">
        <w:t xml:space="preserve">I 2014 blev regeringen anbefalet at revidere den eksisterende handicappolitiske handlingsplan og gøre den bredere og mere forpligtende. Det er ikke sket. I september 2018 opfordrede </w:t>
      </w:r>
      <w:r>
        <w:t>60</w:t>
      </w:r>
      <w:r w:rsidRPr="00F307C3">
        <w:t xml:space="preserve"> civilsamfundsorganisationer samt det danske Institut for Menneskerettigheder regeringen til at fremlægge en ny tværsektoriel handlingsplan, men det har regeringen afvist.</w:t>
      </w:r>
      <w:r w:rsidRPr="00F307C3">
        <w:rPr>
          <w:vertAlign w:val="superscript"/>
        </w:rPr>
        <w:footnoteReference w:id="1"/>
      </w:r>
      <w:r w:rsidRPr="00F307C3">
        <w:t xml:space="preserve"> </w:t>
      </w:r>
    </w:p>
    <w:p w14:paraId="49F08D53" w14:textId="77777777" w:rsidR="0024488A" w:rsidRDefault="0024488A" w:rsidP="0024488A">
      <w:pPr>
        <w:rPr>
          <w:i/>
        </w:rPr>
      </w:pPr>
    </w:p>
    <w:p w14:paraId="2C6A8AC9" w14:textId="77777777" w:rsidR="0024488A" w:rsidRDefault="0024488A" w:rsidP="0024488A">
      <w:pPr>
        <w:rPr>
          <w:i/>
        </w:rPr>
      </w:pPr>
      <w:r w:rsidRPr="00F307C3">
        <w:rPr>
          <w:i/>
        </w:rPr>
        <w:t xml:space="preserve">Fremlæg oplysninger om: </w:t>
      </w:r>
    </w:p>
    <w:p w14:paraId="0E5B0E80" w14:textId="77777777" w:rsidR="0024488A" w:rsidRPr="00F307C3" w:rsidRDefault="0024488A" w:rsidP="0024488A">
      <w:pPr>
        <w:rPr>
          <w:i/>
        </w:rPr>
      </w:pPr>
    </w:p>
    <w:p w14:paraId="5647F0EE" w14:textId="77777777" w:rsidR="0024488A" w:rsidRPr="00F307C3" w:rsidRDefault="0024488A" w:rsidP="0024488A">
      <w:pPr>
        <w:numPr>
          <w:ilvl w:val="0"/>
          <w:numId w:val="2"/>
        </w:numPr>
        <w:overflowPunct w:val="0"/>
        <w:autoSpaceDE w:val="0"/>
        <w:autoSpaceDN w:val="0"/>
        <w:adjustRightInd w:val="0"/>
        <w:contextualSpacing/>
        <w:jc w:val="both"/>
      </w:pPr>
      <w:r w:rsidRPr="00F307C3">
        <w:rPr>
          <w:i/>
        </w:rPr>
        <w:t>Status på</w:t>
      </w:r>
      <w:r>
        <w:rPr>
          <w:i/>
        </w:rPr>
        <w:t xml:space="preserve"> ny </w:t>
      </w:r>
      <w:r w:rsidRPr="00F307C3">
        <w:rPr>
          <w:i/>
        </w:rPr>
        <w:t>handicappolitisk handlingsplan med mål, indikatorer og budget, der dækker alle væsentlige rettigheder og sektorer</w:t>
      </w:r>
      <w:r w:rsidRPr="00F307C3">
        <w:t xml:space="preserve"> </w:t>
      </w:r>
    </w:p>
    <w:p w14:paraId="20F2CFA7" w14:textId="77777777" w:rsidR="0024488A" w:rsidRPr="00F307C3" w:rsidRDefault="0024488A" w:rsidP="0024488A"/>
    <w:p w14:paraId="1E14F071" w14:textId="53E71718" w:rsidR="0024488A" w:rsidRPr="00F307C3" w:rsidRDefault="0024488A" w:rsidP="00152BEF">
      <w:pPr>
        <w:numPr>
          <w:ilvl w:val="0"/>
          <w:numId w:val="86"/>
        </w:numPr>
      </w:pPr>
      <w:r w:rsidRPr="00F307C3">
        <w:t xml:space="preserve">På trods af anbefalingen i 2014 </w:t>
      </w:r>
      <w:r>
        <w:t xml:space="preserve">(nr. 13) </w:t>
      </w:r>
      <w:r w:rsidRPr="00F307C3">
        <w:t xml:space="preserve">er Handicapkonventionen er ikke indarbejdet i dansk lovgivning. Vores klare indtryk er, at mange statslige, regionale og kommunale myndigheder har ringe viden om konventionen, rettighederne for mennesker med handicap og deres forpligtelse til at implementere dem. </w:t>
      </w:r>
    </w:p>
    <w:p w14:paraId="2458F06D" w14:textId="77777777" w:rsidR="0024488A" w:rsidRPr="00F307C3" w:rsidRDefault="0024488A" w:rsidP="0024488A"/>
    <w:p w14:paraId="030C431E" w14:textId="77777777" w:rsidR="0024488A" w:rsidRPr="00F307C3" w:rsidRDefault="0024488A" w:rsidP="0024488A">
      <w:pPr>
        <w:rPr>
          <w:i/>
        </w:rPr>
      </w:pPr>
      <w:r w:rsidRPr="00F307C3">
        <w:rPr>
          <w:i/>
        </w:rPr>
        <w:t xml:space="preserve">Fremlæg oplysninger om: </w:t>
      </w:r>
    </w:p>
    <w:p w14:paraId="08778E40" w14:textId="77777777" w:rsidR="0024488A" w:rsidRPr="00F307C3" w:rsidRDefault="0024488A" w:rsidP="0024488A">
      <w:pPr>
        <w:rPr>
          <w:i/>
        </w:rPr>
      </w:pPr>
    </w:p>
    <w:p w14:paraId="6D98D124" w14:textId="77777777" w:rsidR="0024488A" w:rsidRPr="004C0575" w:rsidRDefault="0024488A" w:rsidP="0024488A">
      <w:pPr>
        <w:pStyle w:val="Listeafsnit"/>
        <w:numPr>
          <w:ilvl w:val="0"/>
          <w:numId w:val="48"/>
        </w:numPr>
        <w:textAlignment w:val="auto"/>
        <w:rPr>
          <w:i/>
          <w:sz w:val="24"/>
          <w:szCs w:val="24"/>
        </w:rPr>
      </w:pPr>
      <w:r w:rsidRPr="004C0575">
        <w:rPr>
          <w:i/>
          <w:sz w:val="24"/>
          <w:szCs w:val="24"/>
        </w:rPr>
        <w:t xml:space="preserve">Fremskridt i forhold til at indarbejde Handicapkonventionen i dansk ret </w:t>
      </w:r>
    </w:p>
    <w:p w14:paraId="1A9C4323" w14:textId="77777777" w:rsidR="0024488A" w:rsidRPr="004C0575" w:rsidRDefault="0024488A" w:rsidP="0024488A">
      <w:pPr>
        <w:pStyle w:val="Listeafsnit"/>
        <w:numPr>
          <w:ilvl w:val="0"/>
          <w:numId w:val="48"/>
        </w:numPr>
        <w:textAlignment w:val="auto"/>
        <w:rPr>
          <w:i/>
          <w:sz w:val="24"/>
          <w:szCs w:val="24"/>
        </w:rPr>
      </w:pPr>
      <w:r w:rsidRPr="004C0575">
        <w:rPr>
          <w:i/>
          <w:sz w:val="24"/>
          <w:szCs w:val="24"/>
        </w:rPr>
        <w:t>Tiltag til at sikre, at Handicapkonventionen anvendes aktivt af alle domstole og myndigheder, herunder regioner og kommuner</w:t>
      </w:r>
    </w:p>
    <w:p w14:paraId="77C86403" w14:textId="77777777" w:rsidR="0024488A" w:rsidRPr="00F307C3" w:rsidRDefault="0024488A" w:rsidP="0024488A">
      <w:pPr>
        <w:rPr>
          <w:i/>
        </w:rPr>
      </w:pPr>
    </w:p>
    <w:p w14:paraId="5DB1C02C" w14:textId="4E667830" w:rsidR="0024488A" w:rsidRPr="00B36808" w:rsidRDefault="0024488A" w:rsidP="00152BEF">
      <w:pPr>
        <w:numPr>
          <w:ilvl w:val="0"/>
          <w:numId w:val="86"/>
        </w:numPr>
      </w:pPr>
      <w:r w:rsidRPr="00B36808">
        <w:t xml:space="preserve">Der har ikke været en systematisk og aktiv inddragelse af handicaporganisationerne i udformning og gennemførelse af lovgivning og politikker med betydning for personer med handicap, herunder anbefalingerne fra FN’s Handicapkomité. </w:t>
      </w:r>
    </w:p>
    <w:p w14:paraId="07264635" w14:textId="77777777" w:rsidR="0024488A" w:rsidRPr="00B36808" w:rsidRDefault="0024488A" w:rsidP="0024488A">
      <w:pPr>
        <w:rPr>
          <w:i/>
        </w:rPr>
      </w:pPr>
    </w:p>
    <w:p w14:paraId="62601A25" w14:textId="77777777" w:rsidR="0024488A" w:rsidRPr="00B36808" w:rsidRDefault="0024488A" w:rsidP="0024488A">
      <w:pPr>
        <w:rPr>
          <w:i/>
        </w:rPr>
      </w:pPr>
      <w:r w:rsidRPr="00B36808">
        <w:rPr>
          <w:i/>
        </w:rPr>
        <w:t>Fremlæg oplysninger om:</w:t>
      </w:r>
    </w:p>
    <w:p w14:paraId="1BD7F4CE" w14:textId="77777777" w:rsidR="0024488A" w:rsidRPr="00B36808" w:rsidRDefault="0024488A" w:rsidP="0024488A">
      <w:pPr>
        <w:rPr>
          <w:i/>
        </w:rPr>
      </w:pPr>
      <w:r w:rsidRPr="00B36808">
        <w:rPr>
          <w:i/>
        </w:rPr>
        <w:t xml:space="preserve"> </w:t>
      </w:r>
    </w:p>
    <w:p w14:paraId="46D743E0" w14:textId="77777777" w:rsidR="0024488A" w:rsidRPr="00B36808" w:rsidRDefault="0024488A" w:rsidP="0024488A">
      <w:r w:rsidRPr="00B36808">
        <w:rPr>
          <w:i/>
        </w:rPr>
        <w:t xml:space="preserve">a) Tiltag til at inddrage personer med handicap og deres organisationer systematisk i beslutning, implementering og monitorering af initiativer af relevans for personer med handicap </w:t>
      </w:r>
    </w:p>
    <w:p w14:paraId="4B53B553" w14:textId="77777777" w:rsidR="0024488A" w:rsidRPr="00F307C3" w:rsidRDefault="0024488A" w:rsidP="0024488A">
      <w:pPr>
        <w:rPr>
          <w:i/>
          <w:u w:val="single"/>
        </w:rPr>
      </w:pPr>
    </w:p>
    <w:p w14:paraId="65601FE5" w14:textId="77777777" w:rsidR="0024488A" w:rsidRPr="00F307C3" w:rsidRDefault="0024488A" w:rsidP="00A03C7C">
      <w:pPr>
        <w:pStyle w:val="Overskrift1"/>
      </w:pPr>
      <w:bookmarkStart w:id="6" w:name="_Toc1568214"/>
      <w:r w:rsidRPr="00F307C3">
        <w:t>2. Specifikke forpligtelser</w:t>
      </w:r>
      <w:bookmarkEnd w:id="6"/>
    </w:p>
    <w:p w14:paraId="33B47FDD" w14:textId="79BE9348" w:rsidR="0024488A" w:rsidRPr="00F307C3" w:rsidRDefault="0024488A" w:rsidP="00A03C7C">
      <w:pPr>
        <w:pStyle w:val="Overskrift2"/>
      </w:pPr>
      <w:bookmarkStart w:id="7" w:name="_Toc1568215"/>
      <w:r w:rsidRPr="00F307C3">
        <w:t>Lighed og ikke-diskrimination</w:t>
      </w:r>
      <w:r w:rsidR="00C05082">
        <w:t xml:space="preserve"> (</w:t>
      </w:r>
      <w:r w:rsidR="00C05082" w:rsidRPr="00F307C3">
        <w:t>Artikel 5</w:t>
      </w:r>
      <w:r w:rsidR="00C05082">
        <w:t>)</w:t>
      </w:r>
      <w:bookmarkEnd w:id="7"/>
    </w:p>
    <w:p w14:paraId="2E9A1BCD" w14:textId="77777777" w:rsidR="0024488A" w:rsidRPr="00F307C3" w:rsidRDefault="0024488A" w:rsidP="0024488A"/>
    <w:p w14:paraId="69294B21" w14:textId="783BB8D2" w:rsidR="0024488A" w:rsidRPr="00F307C3" w:rsidRDefault="0024488A" w:rsidP="00152BEF">
      <w:pPr>
        <w:numPr>
          <w:ilvl w:val="0"/>
          <w:numId w:val="86"/>
        </w:numPr>
      </w:pPr>
      <w:r w:rsidRPr="00F307C3">
        <w:t>Den 1. juli 2018 trådte en ny lov om et generelt forbud mod diskrimination på grund af handicap i kraft</w:t>
      </w:r>
      <w:r w:rsidR="00E56A34">
        <w:t xml:space="preserve"> (Lov om forbud mod forskelsbehandling på grund af handicap) </w:t>
      </w:r>
      <w:r w:rsidRPr="00F307C3">
        <w:t>.</w:t>
      </w:r>
      <w:r w:rsidRPr="00F307C3">
        <w:rPr>
          <w:vertAlign w:val="superscript"/>
        </w:rPr>
        <w:footnoteReference w:id="2"/>
      </w:r>
      <w:r w:rsidRPr="00F307C3">
        <w:t xml:space="preserve"> Men i § 3 står der, at loven ikke indebærer en pligt til rimelig tilpasning eller tilgængelighed. Disse undtagelser lever efter vores opfattelse ikke op til Handicapkonventionens krav. </w:t>
      </w:r>
    </w:p>
    <w:p w14:paraId="70343203" w14:textId="133B31B4" w:rsidR="0024488A" w:rsidRPr="00F307C3" w:rsidRDefault="005F2597" w:rsidP="005F2597">
      <w:pPr>
        <w:tabs>
          <w:tab w:val="left" w:pos="7763"/>
        </w:tabs>
      </w:pPr>
      <w:r>
        <w:tab/>
      </w:r>
    </w:p>
    <w:p w14:paraId="1D6F950D" w14:textId="77777777" w:rsidR="0024488A" w:rsidRPr="00F307C3" w:rsidRDefault="0024488A" w:rsidP="0024488A">
      <w:pPr>
        <w:rPr>
          <w:i/>
        </w:rPr>
      </w:pPr>
      <w:r w:rsidRPr="00F307C3">
        <w:rPr>
          <w:i/>
        </w:rPr>
        <w:t xml:space="preserve">Fremlæg oplysninger om: </w:t>
      </w:r>
    </w:p>
    <w:p w14:paraId="5CB5E638" w14:textId="77777777" w:rsidR="0024488A" w:rsidRPr="00F307C3" w:rsidRDefault="0024488A" w:rsidP="0024488A"/>
    <w:p w14:paraId="494DCBA8" w14:textId="77777777" w:rsidR="0024488A" w:rsidRPr="00F307C3" w:rsidRDefault="0024488A" w:rsidP="0024488A">
      <w:pPr>
        <w:numPr>
          <w:ilvl w:val="0"/>
          <w:numId w:val="3"/>
        </w:numPr>
        <w:overflowPunct w:val="0"/>
        <w:autoSpaceDE w:val="0"/>
        <w:autoSpaceDN w:val="0"/>
        <w:adjustRightInd w:val="0"/>
        <w:contextualSpacing/>
        <w:jc w:val="both"/>
        <w:rPr>
          <w:i/>
        </w:rPr>
      </w:pPr>
      <w:r w:rsidRPr="00F307C3">
        <w:rPr>
          <w:i/>
        </w:rPr>
        <w:t xml:space="preserve">Begrundelsen for, at loven om et generelt forbud mod diskrimination på grund af handicap undtager rimelig tilpasning og tilgængelighed </w:t>
      </w:r>
    </w:p>
    <w:p w14:paraId="488AD9A7" w14:textId="77777777" w:rsidR="0024488A" w:rsidRPr="00F307C3" w:rsidRDefault="0024488A" w:rsidP="0024488A">
      <w:pPr>
        <w:numPr>
          <w:ilvl w:val="0"/>
          <w:numId w:val="3"/>
        </w:numPr>
        <w:overflowPunct w:val="0"/>
        <w:autoSpaceDE w:val="0"/>
        <w:autoSpaceDN w:val="0"/>
        <w:adjustRightInd w:val="0"/>
        <w:contextualSpacing/>
        <w:jc w:val="both"/>
        <w:rPr>
          <w:i/>
        </w:rPr>
      </w:pPr>
      <w:r w:rsidRPr="00F307C3">
        <w:rPr>
          <w:i/>
        </w:rPr>
        <w:t xml:space="preserve">Planer for at ophæve de nævnte undtagelser i loven </w:t>
      </w:r>
    </w:p>
    <w:p w14:paraId="11CCAB8B" w14:textId="77777777" w:rsidR="0024488A" w:rsidRPr="00F307C3" w:rsidRDefault="0024488A" w:rsidP="0024488A">
      <w:r w:rsidRPr="00F307C3">
        <w:t xml:space="preserve"> </w:t>
      </w:r>
    </w:p>
    <w:p w14:paraId="6DEF677D" w14:textId="29309B3E" w:rsidR="00385C0F" w:rsidRPr="004C0575" w:rsidRDefault="0024488A" w:rsidP="0024488A">
      <w:pPr>
        <w:numPr>
          <w:ilvl w:val="0"/>
          <w:numId w:val="86"/>
        </w:numPr>
      </w:pPr>
      <w:r w:rsidRPr="00F307C3">
        <w:t>En fjerdedel alle mennesker med handicap få</w:t>
      </w:r>
      <w:r w:rsidR="00DC096B">
        <w:t>r</w:t>
      </w:r>
      <w:r w:rsidRPr="00F307C3">
        <w:t xml:space="preserve"> afslag på forsikringer eller blive</w:t>
      </w:r>
      <w:r w:rsidR="00DC096B">
        <w:t>r</w:t>
      </w:r>
      <w:r w:rsidRPr="00F307C3">
        <w:t xml:space="preserve"> mødt med krav om forhøjede præmier el</w:t>
      </w:r>
      <w:r w:rsidR="007F3B46">
        <w:t xml:space="preserve">ler skærpede vilkår med henvisning til </w:t>
      </w:r>
      <w:r w:rsidRPr="00F307C3">
        <w:t xml:space="preserve">helbred eller </w:t>
      </w:r>
      <w:r w:rsidR="003F147B">
        <w:t>funktionsnedsættelse</w:t>
      </w:r>
      <w:r w:rsidRPr="00F307C3">
        <w:t>.</w:t>
      </w:r>
      <w:r w:rsidRPr="00F307C3">
        <w:rPr>
          <w:vertAlign w:val="superscript"/>
        </w:rPr>
        <w:footnoteReference w:id="3"/>
      </w:r>
      <w:r w:rsidRPr="00F307C3">
        <w:t xml:space="preserve"> Det er en praksis, der hidtil har været lovlig efter dansk ret. Denne praksis stiller personer med h</w:t>
      </w:r>
      <w:r>
        <w:t>andicap ringere end andre – fx</w:t>
      </w:r>
      <w:r w:rsidRPr="00F307C3">
        <w:t xml:space="preserve"> i forhold til at rejse til udlandet eller sikre </w:t>
      </w:r>
      <w:r>
        <w:t xml:space="preserve">sig selv og </w:t>
      </w:r>
      <w:r w:rsidRPr="00F307C3">
        <w:t xml:space="preserve">den nærmeste familie </w:t>
      </w:r>
      <w:r>
        <w:t xml:space="preserve">i tilfælde af </w:t>
      </w:r>
      <w:r w:rsidRPr="00F307C3">
        <w:t>sygdom</w:t>
      </w:r>
      <w:r>
        <w:t xml:space="preserve"> eller dødsfald</w:t>
      </w:r>
      <w:r w:rsidRPr="00F307C3">
        <w:t xml:space="preserve">. </w:t>
      </w:r>
      <w:r w:rsidR="00380BE5">
        <w:t xml:space="preserve">Denne forskelsbehandling omfatter ikke blot sundheds- og livsforsikringer, men også andre typer forsikringer som indboforsikring, rejseforsikring mv. </w:t>
      </w:r>
      <w:r w:rsidRPr="00F307C3">
        <w:t xml:space="preserve"> </w:t>
      </w:r>
    </w:p>
    <w:p w14:paraId="14621E13" w14:textId="77777777" w:rsidR="00385C0F" w:rsidRDefault="00385C0F" w:rsidP="0024488A">
      <w:pPr>
        <w:rPr>
          <w:i/>
        </w:rPr>
      </w:pPr>
    </w:p>
    <w:p w14:paraId="187AAC2D" w14:textId="77777777" w:rsidR="0024488A" w:rsidRPr="00F307C3" w:rsidRDefault="0024488A" w:rsidP="0024488A">
      <w:pPr>
        <w:rPr>
          <w:i/>
        </w:rPr>
      </w:pPr>
      <w:r w:rsidRPr="00F307C3">
        <w:rPr>
          <w:i/>
        </w:rPr>
        <w:t xml:space="preserve">Fremlæg oplysninger om: </w:t>
      </w:r>
    </w:p>
    <w:p w14:paraId="352BE7C1" w14:textId="77777777" w:rsidR="0024488A" w:rsidRPr="00F307C3" w:rsidRDefault="0024488A" w:rsidP="0024488A">
      <w:pPr>
        <w:rPr>
          <w:i/>
        </w:rPr>
      </w:pPr>
    </w:p>
    <w:p w14:paraId="7066B3CC" w14:textId="77777777" w:rsidR="0024488A" w:rsidRPr="00F307C3" w:rsidRDefault="0024488A" w:rsidP="0024488A">
      <w:pPr>
        <w:numPr>
          <w:ilvl w:val="0"/>
          <w:numId w:val="4"/>
        </w:numPr>
        <w:overflowPunct w:val="0"/>
        <w:autoSpaceDE w:val="0"/>
        <w:autoSpaceDN w:val="0"/>
        <w:adjustRightInd w:val="0"/>
        <w:contextualSpacing/>
        <w:jc w:val="both"/>
        <w:rPr>
          <w:i/>
        </w:rPr>
      </w:pPr>
      <w:r>
        <w:rPr>
          <w:i/>
        </w:rPr>
        <w:t xml:space="preserve">I hvilket omfang </w:t>
      </w:r>
      <w:r w:rsidRPr="00F307C3">
        <w:rPr>
          <w:i/>
        </w:rPr>
        <w:t>mennesker med handicap</w:t>
      </w:r>
      <w:r>
        <w:rPr>
          <w:i/>
        </w:rPr>
        <w:t xml:space="preserve"> har mulighed for at tegne forsikringer på lige fod med andre </w:t>
      </w:r>
    </w:p>
    <w:p w14:paraId="2F0C8D66" w14:textId="77777777" w:rsidR="0024488A" w:rsidRPr="00F307C3" w:rsidRDefault="0024488A" w:rsidP="0024488A">
      <w:pPr>
        <w:numPr>
          <w:ilvl w:val="0"/>
          <w:numId w:val="4"/>
        </w:numPr>
        <w:overflowPunct w:val="0"/>
        <w:autoSpaceDE w:val="0"/>
        <w:autoSpaceDN w:val="0"/>
        <w:adjustRightInd w:val="0"/>
        <w:contextualSpacing/>
        <w:jc w:val="both"/>
        <w:rPr>
          <w:i/>
        </w:rPr>
      </w:pPr>
      <w:r w:rsidRPr="00F307C3">
        <w:rPr>
          <w:i/>
        </w:rPr>
        <w:t xml:space="preserve">Tiltag - herunder lovgivning – der sikrer mennesker med handicap </w:t>
      </w:r>
      <w:r>
        <w:rPr>
          <w:i/>
        </w:rPr>
        <w:t>lige ret til</w:t>
      </w:r>
      <w:r w:rsidRPr="00F307C3">
        <w:rPr>
          <w:i/>
        </w:rPr>
        <w:t xml:space="preserve"> forsikringer </w:t>
      </w:r>
    </w:p>
    <w:p w14:paraId="0F99584D" w14:textId="77777777" w:rsidR="0024488A" w:rsidRPr="00F307C3" w:rsidRDefault="0024488A" w:rsidP="0024488A">
      <w:pPr>
        <w:rPr>
          <w:i/>
        </w:rPr>
      </w:pPr>
    </w:p>
    <w:p w14:paraId="08DD3813" w14:textId="042CA0C8" w:rsidR="0024488A" w:rsidRPr="00F307C3" w:rsidRDefault="0024488A" w:rsidP="00152BEF">
      <w:pPr>
        <w:numPr>
          <w:ilvl w:val="0"/>
          <w:numId w:val="86"/>
        </w:numPr>
      </w:pPr>
      <w:r w:rsidRPr="00F307C3">
        <w:t>Visse ydelser, som er nødvendige for personer med handicap for at leve et liv som andre, ophører ved pensionsalderens indtræden. Dermed stilles personer med handicap ringere end andre, når de nå</w:t>
      </w:r>
      <w:r>
        <w:t xml:space="preserve">r </w:t>
      </w:r>
      <w:r w:rsidRPr="00F307C3">
        <w:t xml:space="preserve">pensionsalderen.  </w:t>
      </w:r>
    </w:p>
    <w:p w14:paraId="29BCE9ED" w14:textId="77777777" w:rsidR="0024488A" w:rsidRPr="00F307C3" w:rsidRDefault="0024488A" w:rsidP="0024488A"/>
    <w:p w14:paraId="4F66E557" w14:textId="77777777" w:rsidR="0024488A" w:rsidRPr="00F307C3" w:rsidRDefault="0024488A" w:rsidP="0024488A">
      <w:r w:rsidRPr="00F307C3">
        <w:t xml:space="preserve">Den danske sociallovgivning giver mulighed for at tildele personer med handicap 15 timers ledsagelse om måneden. Har man fået bevilget ledsagelse inden folkepensionsalderen, bevarer </w:t>
      </w:r>
      <w:r w:rsidRPr="00F307C3">
        <w:lastRenderedPageBreak/>
        <w:t xml:space="preserve">man sin ret til ledsagelse efter overgang til pension. Men personer, der har nået pensionsalderen, har ikke mulighed for at få bevilget ledsagelse. </w:t>
      </w:r>
    </w:p>
    <w:p w14:paraId="397915F2" w14:textId="627A959C" w:rsidR="0024488A" w:rsidRPr="00F307C3" w:rsidRDefault="00934E5F" w:rsidP="00934E5F">
      <w:pPr>
        <w:tabs>
          <w:tab w:val="left" w:pos="8794"/>
        </w:tabs>
      </w:pPr>
      <w:r>
        <w:tab/>
      </w:r>
    </w:p>
    <w:p w14:paraId="754BA87F" w14:textId="77777777" w:rsidR="0024488A" w:rsidRPr="00F307C3" w:rsidRDefault="0024488A" w:rsidP="0024488A">
      <w:r w:rsidRPr="00F307C3">
        <w:t xml:space="preserve">Den danske sociallovning giver mulighed for økonomisk kompensation for merudgifter, der følger af at have et handicap. Men denne mulighed ophører ved folkepensionsalderens indtræden.   </w:t>
      </w:r>
    </w:p>
    <w:p w14:paraId="728C0A31" w14:textId="77777777" w:rsidR="0024488A" w:rsidRPr="00F307C3" w:rsidRDefault="0024488A" w:rsidP="0024488A"/>
    <w:p w14:paraId="016FF5F6" w14:textId="77777777" w:rsidR="0024488A" w:rsidRPr="00F307C3" w:rsidRDefault="0024488A" w:rsidP="0024488A">
      <w:pPr>
        <w:rPr>
          <w:i/>
        </w:rPr>
      </w:pPr>
      <w:r w:rsidRPr="00F307C3">
        <w:rPr>
          <w:i/>
        </w:rPr>
        <w:t xml:space="preserve">Fremlæg oplysninger om: </w:t>
      </w:r>
    </w:p>
    <w:p w14:paraId="3F3B9118" w14:textId="77777777" w:rsidR="0024488A" w:rsidRPr="00F307C3" w:rsidRDefault="0024488A" w:rsidP="0024488A"/>
    <w:p w14:paraId="6B3A1E6F" w14:textId="072C02CB" w:rsidR="0024488A" w:rsidRPr="00F307C3" w:rsidRDefault="0024488A" w:rsidP="0024488A">
      <w:pPr>
        <w:numPr>
          <w:ilvl w:val="0"/>
          <w:numId w:val="5"/>
        </w:numPr>
        <w:overflowPunct w:val="0"/>
        <w:autoSpaceDE w:val="0"/>
        <w:autoSpaceDN w:val="0"/>
        <w:adjustRightInd w:val="0"/>
        <w:contextualSpacing/>
        <w:jc w:val="both"/>
        <w:rPr>
          <w:i/>
        </w:rPr>
      </w:pPr>
      <w:r w:rsidRPr="00F307C3">
        <w:rPr>
          <w:i/>
        </w:rPr>
        <w:t>Initiativer til at afskaffe aldersdiskrimination i forhold til adgangen til ledsagelse og kompensation for merudgifter</w:t>
      </w:r>
      <w:r w:rsidR="0095147C">
        <w:rPr>
          <w:i/>
        </w:rPr>
        <w:t xml:space="preserve"> på grund af handicap.</w:t>
      </w:r>
    </w:p>
    <w:p w14:paraId="2FAE7007" w14:textId="77777777" w:rsidR="0024488A" w:rsidRPr="00F307C3" w:rsidRDefault="0024488A" w:rsidP="0024488A"/>
    <w:p w14:paraId="520C7F01" w14:textId="20E546C5" w:rsidR="0024488A" w:rsidRPr="00F307C3" w:rsidRDefault="0024488A" w:rsidP="00497168">
      <w:pPr>
        <w:pStyle w:val="Overskrift2"/>
      </w:pPr>
      <w:bookmarkStart w:id="8" w:name="_Toc1568216"/>
      <w:r w:rsidRPr="00F307C3">
        <w:t>Børn med handicap</w:t>
      </w:r>
      <w:r w:rsidR="00C05082">
        <w:t xml:space="preserve"> (</w:t>
      </w:r>
      <w:r w:rsidR="00C05082" w:rsidRPr="00F307C3">
        <w:t>Artikel 7</w:t>
      </w:r>
      <w:r w:rsidR="00C05082">
        <w:t>)</w:t>
      </w:r>
      <w:bookmarkEnd w:id="8"/>
    </w:p>
    <w:p w14:paraId="447127A0" w14:textId="77777777" w:rsidR="0024488A" w:rsidRPr="00F307C3" w:rsidRDefault="0024488A" w:rsidP="0024488A">
      <w:pPr>
        <w:rPr>
          <w:lang w:eastAsia="en-US"/>
        </w:rPr>
      </w:pPr>
    </w:p>
    <w:p w14:paraId="4409EBEF" w14:textId="7B9E5D71" w:rsidR="0024488A" w:rsidRPr="00F307C3" w:rsidRDefault="0024488A" w:rsidP="00152BEF">
      <w:pPr>
        <w:numPr>
          <w:ilvl w:val="0"/>
          <w:numId w:val="86"/>
        </w:numPr>
        <w:rPr>
          <w:lang w:eastAsia="en-US"/>
        </w:rPr>
      </w:pPr>
      <w:r w:rsidRPr="00F307C3">
        <w:rPr>
          <w:lang w:eastAsia="en-US"/>
        </w:rPr>
        <w:t>Der anvendes fortsat tvangsindlæggelse og tvangsbehandling over for børn/unge under 15 år i psykiatrien. Regeringens har haft som målsætning at nedbringe anvendelsen af t</w:t>
      </w:r>
      <w:r>
        <w:rPr>
          <w:lang w:eastAsia="en-US"/>
        </w:rPr>
        <w:t>vang, men den er tværtimod øget,</w:t>
      </w:r>
      <w:r w:rsidRPr="00F307C3">
        <w:rPr>
          <w:lang w:eastAsia="en-US"/>
        </w:rPr>
        <w:t xml:space="preserve"> målt i forhold til den baseline regeringen selv stiller op. </w:t>
      </w:r>
      <w:r w:rsidRPr="00F307C3">
        <w:rPr>
          <w:vertAlign w:val="superscript"/>
          <w:lang w:eastAsia="en-US"/>
        </w:rPr>
        <w:footnoteReference w:id="4"/>
      </w:r>
      <w:r w:rsidRPr="00F307C3">
        <w:rPr>
          <w:lang w:eastAsia="en-US"/>
        </w:rPr>
        <w:t xml:space="preserve"> </w:t>
      </w:r>
    </w:p>
    <w:p w14:paraId="4BACFC40" w14:textId="77777777" w:rsidR="0024488A" w:rsidRPr="00F307C3" w:rsidRDefault="0024488A" w:rsidP="0024488A">
      <w:pPr>
        <w:rPr>
          <w:lang w:eastAsia="en-US"/>
        </w:rPr>
      </w:pPr>
    </w:p>
    <w:p w14:paraId="46560794" w14:textId="77777777" w:rsidR="0024488A" w:rsidRPr="00F307C3" w:rsidRDefault="0024488A" w:rsidP="0024488A">
      <w:pPr>
        <w:rPr>
          <w:lang w:eastAsia="en-US"/>
        </w:rPr>
      </w:pPr>
      <w:r w:rsidRPr="00F307C3">
        <w:rPr>
          <w:lang w:eastAsia="en-US"/>
        </w:rPr>
        <w:t xml:space="preserve">Børn/unge under 15 år, der udsættes for tvang i psykiatrien uden deres forældres samtykke, har i henhold til den danske psykiatrilov ret til at klage over tvangen og til at få tildelt en patientrådgiver. Børn/unge under 15 år, der udsættes for tvang med samtykke fra deres forældre, har derimod ikke klageret og får heller ikke en patientrådgiver. </w:t>
      </w:r>
    </w:p>
    <w:p w14:paraId="6D6D9AEB" w14:textId="77777777" w:rsidR="0024488A" w:rsidRPr="00F307C3" w:rsidRDefault="0024488A" w:rsidP="0024488A">
      <w:pPr>
        <w:rPr>
          <w:i/>
        </w:rPr>
      </w:pPr>
    </w:p>
    <w:p w14:paraId="20DD27A1" w14:textId="77777777" w:rsidR="0024488A" w:rsidRPr="00F307C3" w:rsidRDefault="0024488A" w:rsidP="0024488A">
      <w:pPr>
        <w:rPr>
          <w:i/>
        </w:rPr>
      </w:pPr>
      <w:r w:rsidRPr="00F307C3">
        <w:rPr>
          <w:i/>
        </w:rPr>
        <w:t xml:space="preserve">Fremlæg oplysninger om: </w:t>
      </w:r>
    </w:p>
    <w:p w14:paraId="5F460183" w14:textId="77777777" w:rsidR="0024488A" w:rsidRPr="00F307C3" w:rsidRDefault="0024488A" w:rsidP="0024488A"/>
    <w:p w14:paraId="1BB4D702" w14:textId="77777777" w:rsidR="0024488A" w:rsidRPr="00F307C3" w:rsidRDefault="0024488A" w:rsidP="0024488A">
      <w:pPr>
        <w:numPr>
          <w:ilvl w:val="0"/>
          <w:numId w:val="6"/>
        </w:numPr>
        <w:overflowPunct w:val="0"/>
        <w:autoSpaceDE w:val="0"/>
        <w:autoSpaceDN w:val="0"/>
        <w:adjustRightInd w:val="0"/>
        <w:contextualSpacing/>
        <w:jc w:val="both"/>
        <w:rPr>
          <w:i/>
        </w:rPr>
      </w:pPr>
      <w:r w:rsidRPr="00F307C3">
        <w:rPr>
          <w:i/>
        </w:rPr>
        <w:t xml:space="preserve">Data for anvendelsen af tvangsindlæggelse og anden tvang i psykiatrien, herunder tvangsbehandling, af børn og unge under 15 år siden 2010. </w:t>
      </w:r>
    </w:p>
    <w:p w14:paraId="03A92818" w14:textId="77777777" w:rsidR="0024488A" w:rsidRPr="00F307C3" w:rsidRDefault="0024488A" w:rsidP="0024488A">
      <w:pPr>
        <w:numPr>
          <w:ilvl w:val="0"/>
          <w:numId w:val="6"/>
        </w:numPr>
        <w:overflowPunct w:val="0"/>
        <w:autoSpaceDE w:val="0"/>
        <w:autoSpaceDN w:val="0"/>
        <w:adjustRightInd w:val="0"/>
        <w:contextualSpacing/>
        <w:jc w:val="both"/>
        <w:rPr>
          <w:i/>
        </w:rPr>
      </w:pPr>
      <w:r w:rsidRPr="00F307C3">
        <w:rPr>
          <w:i/>
        </w:rPr>
        <w:t xml:space="preserve">Tiltag </w:t>
      </w:r>
      <w:r>
        <w:rPr>
          <w:i/>
        </w:rPr>
        <w:t xml:space="preserve">til at nedbringe </w:t>
      </w:r>
      <w:r w:rsidRPr="00F307C3">
        <w:rPr>
          <w:i/>
        </w:rPr>
        <w:t xml:space="preserve">anvendelsen af tvang over for børn og unge under 15 år </w:t>
      </w:r>
    </w:p>
    <w:p w14:paraId="0B73D552" w14:textId="77777777" w:rsidR="0024488A" w:rsidRPr="00F307C3" w:rsidRDefault="0024488A" w:rsidP="0024488A">
      <w:pPr>
        <w:numPr>
          <w:ilvl w:val="0"/>
          <w:numId w:val="6"/>
        </w:numPr>
        <w:overflowPunct w:val="0"/>
        <w:autoSpaceDE w:val="0"/>
        <w:autoSpaceDN w:val="0"/>
        <w:adjustRightInd w:val="0"/>
        <w:contextualSpacing/>
        <w:jc w:val="both"/>
        <w:rPr>
          <w:i/>
        </w:rPr>
      </w:pPr>
      <w:r w:rsidRPr="00F307C3">
        <w:rPr>
          <w:i/>
        </w:rPr>
        <w:t>Tiltag</w:t>
      </w:r>
      <w:r>
        <w:rPr>
          <w:i/>
        </w:rPr>
        <w:t>,</w:t>
      </w:r>
      <w:r w:rsidRPr="00F307C3">
        <w:rPr>
          <w:i/>
        </w:rPr>
        <w:t xml:space="preserve"> der skal sikre at alle børn og unge under 15 år, der udsættes for tvang, får ret til at klage og til få en patientrådgiver </w:t>
      </w:r>
    </w:p>
    <w:p w14:paraId="75CB71E5" w14:textId="77777777" w:rsidR="0024488A" w:rsidRPr="00F307C3" w:rsidRDefault="0024488A" w:rsidP="0024488A">
      <w:pPr>
        <w:rPr>
          <w:i/>
        </w:rPr>
      </w:pPr>
    </w:p>
    <w:p w14:paraId="24597F3F" w14:textId="75C236D1" w:rsidR="0024488A" w:rsidRPr="00F307C3" w:rsidRDefault="0024488A" w:rsidP="00497168">
      <w:pPr>
        <w:pStyle w:val="Overskrift2"/>
      </w:pPr>
      <w:bookmarkStart w:id="9" w:name="_Toc1568217"/>
      <w:r w:rsidRPr="00F307C3">
        <w:t>Bevidstgørelse</w:t>
      </w:r>
      <w:r w:rsidR="00C05082">
        <w:t xml:space="preserve"> (</w:t>
      </w:r>
      <w:r w:rsidR="00C05082" w:rsidRPr="00F307C3">
        <w:t>Artikel 8</w:t>
      </w:r>
      <w:r w:rsidR="00C05082">
        <w:t>)</w:t>
      </w:r>
      <w:bookmarkEnd w:id="9"/>
    </w:p>
    <w:p w14:paraId="18734AF6" w14:textId="77777777" w:rsidR="0024488A" w:rsidRPr="00F307C3" w:rsidRDefault="0024488A" w:rsidP="0024488A"/>
    <w:p w14:paraId="1A0F8641" w14:textId="71DCDF9D" w:rsidR="0024488A" w:rsidRPr="00F307C3" w:rsidRDefault="0024488A" w:rsidP="00152BEF">
      <w:pPr>
        <w:numPr>
          <w:ilvl w:val="0"/>
          <w:numId w:val="86"/>
        </w:numPr>
      </w:pPr>
      <w:r w:rsidRPr="00F307C3">
        <w:t>Handicapkomitéen anbefalede i 2014 (</w:t>
      </w:r>
      <w:r>
        <w:t>nr. 25</w:t>
      </w:r>
      <w:r w:rsidRPr="00F307C3">
        <w:t xml:space="preserve">) at øge bevidstheden i hele samfundet </w:t>
      </w:r>
      <w:r>
        <w:t xml:space="preserve">om handicap, </w:t>
      </w:r>
      <w:r w:rsidRPr="00F307C3">
        <w:t xml:space="preserve">fremme et positivt billede af personer med handicap og </w:t>
      </w:r>
      <w:r>
        <w:t xml:space="preserve">øge </w:t>
      </w:r>
      <w:r w:rsidRPr="00F307C3">
        <w:t>kendskab</w:t>
      </w:r>
      <w:r>
        <w:t>et</w:t>
      </w:r>
      <w:r w:rsidRPr="00F307C3">
        <w:t xml:space="preserve"> til </w:t>
      </w:r>
      <w:r>
        <w:t xml:space="preserve">Handicapkonventionen og </w:t>
      </w:r>
      <w:r w:rsidRPr="00F307C3">
        <w:t>rettigheder</w:t>
      </w:r>
      <w:r>
        <w:t>ne heri</w:t>
      </w:r>
      <w:r w:rsidRPr="00F307C3">
        <w:t xml:space="preserve">. </w:t>
      </w:r>
      <w:r>
        <w:t xml:space="preserve">Men der er </w:t>
      </w:r>
      <w:r w:rsidRPr="00F307C3">
        <w:t xml:space="preserve">stadig manglende forståelse for og kendskab til personer med handicap og deres rettigheder. </w:t>
      </w:r>
      <w:r>
        <w:t>Ifølge en undersøgelse oplever 14 % af alle personer med handicap diskrimination. Blandt personer med betydelige handicap er tallene endnu højere, helt op til 40 %.</w:t>
      </w:r>
      <w:r w:rsidRPr="00F307C3">
        <w:rPr>
          <w:vertAlign w:val="superscript"/>
        </w:rPr>
        <w:footnoteReference w:id="5"/>
      </w:r>
      <w:r w:rsidRPr="00F307C3">
        <w:t xml:space="preserve"> </w:t>
      </w:r>
    </w:p>
    <w:p w14:paraId="609E18A5" w14:textId="77777777" w:rsidR="0024488A" w:rsidRPr="00F307C3" w:rsidRDefault="0024488A" w:rsidP="0024488A">
      <w:pPr>
        <w:tabs>
          <w:tab w:val="left" w:pos="1306"/>
        </w:tabs>
        <w:rPr>
          <w:u w:val="single"/>
        </w:rPr>
      </w:pPr>
    </w:p>
    <w:p w14:paraId="2C245227" w14:textId="77777777" w:rsidR="0024488A" w:rsidRPr="00F307C3" w:rsidRDefault="0024488A" w:rsidP="0024488A">
      <w:pPr>
        <w:rPr>
          <w:i/>
        </w:rPr>
      </w:pPr>
      <w:r w:rsidRPr="00F307C3">
        <w:rPr>
          <w:i/>
        </w:rPr>
        <w:t xml:space="preserve">Fremlæg oplysninger om: </w:t>
      </w:r>
    </w:p>
    <w:p w14:paraId="08705E57" w14:textId="77777777" w:rsidR="0024488A" w:rsidRDefault="0024488A" w:rsidP="0024488A">
      <w:pPr>
        <w:rPr>
          <w:i/>
        </w:rPr>
      </w:pPr>
    </w:p>
    <w:p w14:paraId="59DFDD9C" w14:textId="77777777" w:rsidR="0024488A" w:rsidRPr="005A40D3" w:rsidRDefault="0024488A" w:rsidP="0024488A">
      <w:pPr>
        <w:ind w:left="360"/>
        <w:rPr>
          <w:i/>
        </w:rPr>
      </w:pPr>
      <w:r>
        <w:rPr>
          <w:i/>
        </w:rPr>
        <w:t>a) Status på f</w:t>
      </w:r>
      <w:r w:rsidRPr="005A40D3">
        <w:rPr>
          <w:i/>
        </w:rPr>
        <w:t>remlæggelse</w:t>
      </w:r>
      <w:r>
        <w:rPr>
          <w:i/>
        </w:rPr>
        <w:t>n</w:t>
      </w:r>
      <w:r w:rsidRPr="005A40D3">
        <w:rPr>
          <w:i/>
        </w:rPr>
        <w:t xml:space="preserve"> af en strategi med konkrete og målbare mål med det formål at øge kendskabet til personer med handicap og deres rettigheder</w:t>
      </w:r>
    </w:p>
    <w:p w14:paraId="7C4597BD" w14:textId="77777777" w:rsidR="0024488A" w:rsidRPr="00F307C3" w:rsidRDefault="0024488A" w:rsidP="0024488A">
      <w:pPr>
        <w:rPr>
          <w:i/>
        </w:rPr>
      </w:pPr>
    </w:p>
    <w:p w14:paraId="14DB2759" w14:textId="1F2BAAD2" w:rsidR="0024488A" w:rsidRPr="00F307C3" w:rsidRDefault="0024488A" w:rsidP="00497168">
      <w:pPr>
        <w:pStyle w:val="Overskrift2"/>
      </w:pPr>
      <w:bookmarkStart w:id="10" w:name="_Toc1568218"/>
      <w:r w:rsidRPr="00F307C3">
        <w:lastRenderedPageBreak/>
        <w:t xml:space="preserve">Tilgængelighed </w:t>
      </w:r>
      <w:r w:rsidR="00C05082">
        <w:t>(</w:t>
      </w:r>
      <w:r w:rsidR="00C05082" w:rsidRPr="00F307C3">
        <w:t>Artikel 9</w:t>
      </w:r>
      <w:r w:rsidR="00C05082">
        <w:t>)</w:t>
      </w:r>
      <w:bookmarkEnd w:id="10"/>
    </w:p>
    <w:p w14:paraId="36813436" w14:textId="77777777" w:rsidR="0024488A" w:rsidRPr="00F307C3" w:rsidRDefault="0024488A" w:rsidP="0024488A"/>
    <w:p w14:paraId="15BCBBE9" w14:textId="77777777" w:rsidR="0024488A" w:rsidRPr="00F307C3" w:rsidRDefault="0024488A" w:rsidP="00152BEF">
      <w:pPr>
        <w:numPr>
          <w:ilvl w:val="0"/>
          <w:numId w:val="86"/>
        </w:numPr>
      </w:pPr>
      <w:r w:rsidRPr="00F307C3">
        <w:t>På trods af Hand</w:t>
      </w:r>
      <w:r>
        <w:t xml:space="preserve">icapkomitéens anbefalinger </w:t>
      </w:r>
      <w:r w:rsidRPr="00F307C3">
        <w:t xml:space="preserve">fra 2014 </w:t>
      </w:r>
      <w:r w:rsidRPr="00685E1B">
        <w:t xml:space="preserve">(nr. 26-27) </w:t>
      </w:r>
      <w:r w:rsidRPr="00F307C3">
        <w:t xml:space="preserve">har Danmark ikke vedtaget en omfattende plan for at sikre alle personer med handicap adgang til faciliteter, information og tilbud. Der eksisterer desuden ikke en samlet afdækning af tilgængeligheden for mennesker med handicap. </w:t>
      </w:r>
    </w:p>
    <w:p w14:paraId="04818748" w14:textId="77777777" w:rsidR="0024488A" w:rsidRPr="00F307C3" w:rsidRDefault="0024488A" w:rsidP="0024488A"/>
    <w:p w14:paraId="782F7A05" w14:textId="22BC79E2" w:rsidR="0024488A" w:rsidRPr="00F307C3" w:rsidRDefault="009E1CF3" w:rsidP="0024488A">
      <w:r w:rsidRPr="009E1CF3">
        <w:rPr>
          <w:lang w:eastAsia="en-US"/>
        </w:rPr>
        <w:t>FN’s Verdensmål om bæredygtige byer</w:t>
      </w:r>
      <w:r>
        <w:rPr>
          <w:lang w:eastAsia="en-US"/>
        </w:rPr>
        <w:t xml:space="preserve"> indeholder</w:t>
      </w:r>
      <w:r w:rsidRPr="009E1CF3">
        <w:rPr>
          <w:lang w:eastAsia="en-US"/>
        </w:rPr>
        <w:t xml:space="preserve"> delmål om inkluderende byer (11.3) og inkluderende grønne offentlige rum for bl.a. mennesker med handicap (11.7).</w:t>
      </w:r>
      <w:r>
        <w:rPr>
          <w:lang w:eastAsia="en-US"/>
        </w:rPr>
        <w:t xml:space="preserve"> Men der </w:t>
      </w:r>
      <w:r w:rsidR="0024488A" w:rsidRPr="00400BE3">
        <w:rPr>
          <w:lang w:eastAsia="en-US"/>
        </w:rPr>
        <w:t xml:space="preserve">bygges fortsat utilgængeligt. Der er ikke lovgivning vedrørende udearealer, der sikrer, at personer med handicap har adgang til parker, stier, badestrande m.v. Tilgængelighed og universelt design indgår på meget få uddannelser inden for arkitektur-, byggeri- og </w:t>
      </w:r>
      <w:r w:rsidR="0024488A">
        <w:rPr>
          <w:lang w:eastAsia="en-US"/>
        </w:rPr>
        <w:t>teknologiområdet.</w:t>
      </w:r>
      <w:r w:rsidR="001F42AA">
        <w:rPr>
          <w:lang w:eastAsia="en-US"/>
        </w:rPr>
        <w:t xml:space="preserve"> </w:t>
      </w:r>
      <w:r w:rsidR="001F42AA" w:rsidRPr="00663223">
        <w:rPr>
          <w:lang w:eastAsia="en-US"/>
        </w:rPr>
        <w:t>Der mangler bl.a. forskning inden for tilgængelighed for personer med kognitive handicap.</w:t>
      </w:r>
      <w:r w:rsidR="0024488A" w:rsidRPr="00663223">
        <w:rPr>
          <w:lang w:eastAsia="en-US"/>
        </w:rPr>
        <w:t xml:space="preserve"> </w:t>
      </w:r>
    </w:p>
    <w:p w14:paraId="5068F9BE" w14:textId="77777777" w:rsidR="0024488A" w:rsidRDefault="0024488A" w:rsidP="0024488A">
      <w:pPr>
        <w:rPr>
          <w:i/>
        </w:rPr>
      </w:pPr>
    </w:p>
    <w:p w14:paraId="6641C576" w14:textId="77777777" w:rsidR="0024488A" w:rsidRPr="00F307C3" w:rsidRDefault="0024488A" w:rsidP="0024488A">
      <w:pPr>
        <w:rPr>
          <w:i/>
        </w:rPr>
      </w:pPr>
      <w:r w:rsidRPr="00F307C3">
        <w:rPr>
          <w:i/>
        </w:rPr>
        <w:t>Fremlæg oplysninger om:</w:t>
      </w:r>
    </w:p>
    <w:p w14:paraId="04413F19" w14:textId="77777777" w:rsidR="0024488A" w:rsidRPr="00F307C3" w:rsidRDefault="0024488A" w:rsidP="0024488A">
      <w:pPr>
        <w:rPr>
          <w:i/>
        </w:rPr>
      </w:pPr>
    </w:p>
    <w:p w14:paraId="561E65E4" w14:textId="77777777" w:rsidR="0024488A" w:rsidRPr="00F307C3" w:rsidRDefault="0024488A" w:rsidP="0024488A">
      <w:pPr>
        <w:numPr>
          <w:ilvl w:val="0"/>
          <w:numId w:val="8"/>
        </w:numPr>
        <w:overflowPunct w:val="0"/>
        <w:autoSpaceDE w:val="0"/>
        <w:autoSpaceDN w:val="0"/>
        <w:adjustRightInd w:val="0"/>
        <w:contextualSpacing/>
        <w:jc w:val="both"/>
        <w:rPr>
          <w:i/>
        </w:rPr>
      </w:pPr>
      <w:r w:rsidRPr="00F307C3">
        <w:rPr>
          <w:i/>
        </w:rPr>
        <w:t>Planer for en samlet afdækning af tilgængeligheden for personer med handicap.</w:t>
      </w:r>
    </w:p>
    <w:p w14:paraId="6737C46D" w14:textId="77777777" w:rsidR="0024488A" w:rsidRPr="00F307C3" w:rsidRDefault="0024488A" w:rsidP="0024488A">
      <w:pPr>
        <w:numPr>
          <w:ilvl w:val="0"/>
          <w:numId w:val="8"/>
        </w:numPr>
        <w:overflowPunct w:val="0"/>
        <w:autoSpaceDE w:val="0"/>
        <w:autoSpaceDN w:val="0"/>
        <w:adjustRightInd w:val="0"/>
        <w:contextualSpacing/>
        <w:jc w:val="both"/>
        <w:rPr>
          <w:i/>
        </w:rPr>
      </w:pPr>
      <w:r w:rsidRPr="00F307C3">
        <w:rPr>
          <w:i/>
        </w:rPr>
        <w:t xml:space="preserve">Fremlæggelse af en omfattende plan med konkrete mål, tidsramme, budget, sanktioner og evaluering, der sikrer tilgængelighed til byggeri, udearealer og teknologi </w:t>
      </w:r>
    </w:p>
    <w:p w14:paraId="61777950" w14:textId="77777777" w:rsidR="0024488A" w:rsidRPr="00F307C3" w:rsidRDefault="0024488A" w:rsidP="0024488A">
      <w:pPr>
        <w:numPr>
          <w:ilvl w:val="0"/>
          <w:numId w:val="8"/>
        </w:numPr>
        <w:overflowPunct w:val="0"/>
        <w:autoSpaceDE w:val="0"/>
        <w:autoSpaceDN w:val="0"/>
        <w:adjustRightInd w:val="0"/>
        <w:contextualSpacing/>
        <w:jc w:val="both"/>
        <w:rPr>
          <w:i/>
        </w:rPr>
      </w:pPr>
      <w:r w:rsidRPr="00F307C3">
        <w:rPr>
          <w:i/>
        </w:rPr>
        <w:t>Initiativer til at sikre, at den danske planlovgivning, færdsels- og vejlovgivning, samt lovgivning, der regulerer naturområder, støtter op om forpligtelserne i konventionen og målsætningerne i FN’s verdensmål</w:t>
      </w:r>
    </w:p>
    <w:p w14:paraId="3F75EB99" w14:textId="77777777" w:rsidR="0024488A" w:rsidRPr="00934E5F" w:rsidRDefault="0024488A" w:rsidP="0024488A">
      <w:pPr>
        <w:pStyle w:val="Listeafsnit"/>
        <w:numPr>
          <w:ilvl w:val="0"/>
          <w:numId w:val="8"/>
        </w:numPr>
        <w:textAlignment w:val="auto"/>
        <w:rPr>
          <w:sz w:val="24"/>
          <w:szCs w:val="24"/>
        </w:rPr>
      </w:pPr>
      <w:r w:rsidRPr="00934E5F">
        <w:rPr>
          <w:i/>
          <w:sz w:val="24"/>
          <w:szCs w:val="24"/>
        </w:rPr>
        <w:t>Initiativer til at fremme forskning og undervisning i universelt design</w:t>
      </w:r>
    </w:p>
    <w:p w14:paraId="29DC17E3" w14:textId="77777777" w:rsidR="0024488A" w:rsidRPr="00F307C3" w:rsidRDefault="0024488A" w:rsidP="0024488A">
      <w:pPr>
        <w:pStyle w:val="Listeafsnit"/>
        <w:textAlignment w:val="auto"/>
      </w:pPr>
    </w:p>
    <w:p w14:paraId="7B8D27FE" w14:textId="77777777" w:rsidR="0024488A" w:rsidRPr="00F307C3" w:rsidRDefault="0024488A" w:rsidP="00152BEF">
      <w:pPr>
        <w:numPr>
          <w:ilvl w:val="0"/>
          <w:numId w:val="86"/>
        </w:numPr>
      </w:pPr>
      <w:r w:rsidRPr="00F307C3">
        <w:t>Siden 1998 har der i Bygningsreglementet været krav om niveaufri adgang til en-families huse i Bygningsreglementet. Dette krav fjernede regeringen i 2017. Nu er der kun krav om forberedelse til niveaufri adgang ved en af bygningens yderdøre i stueetagen</w:t>
      </w:r>
      <w:r w:rsidRPr="00F307C3">
        <w:rPr>
          <w:vertAlign w:val="superscript"/>
        </w:rPr>
        <w:footnoteReference w:id="6"/>
      </w:r>
      <w:r w:rsidRPr="00F307C3">
        <w:t xml:space="preserve">. Derudover har man fjernet kravet om etablering af elevatorer til ombyggede/tilbyggede boliger i eksisterende etageboligbebyggelser. </w:t>
      </w:r>
    </w:p>
    <w:p w14:paraId="714434E1" w14:textId="77777777" w:rsidR="0024488A" w:rsidRPr="00F307C3" w:rsidRDefault="0024488A" w:rsidP="0024488A"/>
    <w:p w14:paraId="60AD9472" w14:textId="77777777" w:rsidR="0024488A" w:rsidRPr="00F307C3" w:rsidRDefault="0024488A" w:rsidP="0024488A">
      <w:pPr>
        <w:rPr>
          <w:i/>
        </w:rPr>
      </w:pPr>
      <w:r w:rsidRPr="00F307C3">
        <w:rPr>
          <w:i/>
        </w:rPr>
        <w:t>Fremlæg oplysninger om:</w:t>
      </w:r>
    </w:p>
    <w:p w14:paraId="7E24CB3A" w14:textId="77777777" w:rsidR="0024488A" w:rsidRPr="00F307C3" w:rsidRDefault="0024488A" w:rsidP="0024488A">
      <w:pPr>
        <w:rPr>
          <w:i/>
        </w:rPr>
      </w:pPr>
    </w:p>
    <w:p w14:paraId="64956CE6" w14:textId="1C1CCBA7" w:rsidR="0024488A" w:rsidRPr="00F307C3" w:rsidRDefault="007C64D8" w:rsidP="0024488A">
      <w:pPr>
        <w:numPr>
          <w:ilvl w:val="0"/>
          <w:numId w:val="9"/>
        </w:numPr>
        <w:overflowPunct w:val="0"/>
        <w:autoSpaceDE w:val="0"/>
        <w:autoSpaceDN w:val="0"/>
        <w:adjustRightInd w:val="0"/>
        <w:contextualSpacing/>
        <w:jc w:val="both"/>
        <w:rPr>
          <w:i/>
        </w:rPr>
      </w:pPr>
      <w:r>
        <w:rPr>
          <w:i/>
        </w:rPr>
        <w:t xml:space="preserve">Ændring af Bygningsreglementet med henblik på at </w:t>
      </w:r>
      <w:r w:rsidR="0024488A" w:rsidRPr="00F307C3">
        <w:rPr>
          <w:i/>
        </w:rPr>
        <w:t>sikre adgang for personer med handicap til en-families huse</w:t>
      </w:r>
    </w:p>
    <w:p w14:paraId="537FA512" w14:textId="77777777" w:rsidR="0024488A" w:rsidRPr="00F307C3" w:rsidRDefault="0024488A" w:rsidP="0024488A">
      <w:pPr>
        <w:numPr>
          <w:ilvl w:val="0"/>
          <w:numId w:val="9"/>
        </w:numPr>
        <w:overflowPunct w:val="0"/>
        <w:autoSpaceDE w:val="0"/>
        <w:autoSpaceDN w:val="0"/>
        <w:adjustRightInd w:val="0"/>
        <w:contextualSpacing/>
        <w:jc w:val="both"/>
        <w:rPr>
          <w:i/>
        </w:rPr>
      </w:pPr>
      <w:r w:rsidRPr="00F307C3">
        <w:rPr>
          <w:i/>
        </w:rPr>
        <w:t>Tiltag, der skal sikre adgang for personer med handicap til byggede/tilbyggede boliger i eksisterende etagebebyggelser</w:t>
      </w:r>
    </w:p>
    <w:p w14:paraId="62EC847F" w14:textId="77777777" w:rsidR="0024488A" w:rsidRPr="00F307C3" w:rsidRDefault="0024488A" w:rsidP="0024488A">
      <w:pPr>
        <w:rPr>
          <w:u w:val="single"/>
        </w:rPr>
      </w:pPr>
    </w:p>
    <w:p w14:paraId="26A3D7A0" w14:textId="77777777" w:rsidR="0024488A" w:rsidRPr="00F307C3" w:rsidRDefault="0024488A" w:rsidP="00152BEF">
      <w:pPr>
        <w:numPr>
          <w:ilvl w:val="0"/>
          <w:numId w:val="86"/>
        </w:numPr>
      </w:pPr>
      <w:r w:rsidRPr="00F307C3">
        <w:t>Personer med handicap oplever udfordringer med adgang til bygninger med to etager, fordi der i Bygningsreglementet ikke stilles krav om elevatorer i bygninger med to etager.</w:t>
      </w:r>
    </w:p>
    <w:p w14:paraId="7693E6A5" w14:textId="77777777" w:rsidR="0024488A" w:rsidRPr="00F307C3" w:rsidRDefault="0024488A" w:rsidP="0024488A"/>
    <w:p w14:paraId="230439C2" w14:textId="77777777" w:rsidR="0024488A" w:rsidRPr="00F307C3" w:rsidRDefault="0024488A" w:rsidP="0024488A">
      <w:pPr>
        <w:rPr>
          <w:i/>
        </w:rPr>
      </w:pPr>
      <w:r w:rsidRPr="00F307C3">
        <w:rPr>
          <w:i/>
        </w:rPr>
        <w:t>Fremlæg oplysninger om:</w:t>
      </w:r>
    </w:p>
    <w:p w14:paraId="74289E04" w14:textId="77777777" w:rsidR="0024488A" w:rsidRPr="00F307C3" w:rsidRDefault="0024488A" w:rsidP="0024488A">
      <w:pPr>
        <w:rPr>
          <w:i/>
        </w:rPr>
      </w:pPr>
    </w:p>
    <w:p w14:paraId="5542F7C9" w14:textId="0FF2B2A8" w:rsidR="0024488A" w:rsidRPr="00F307C3" w:rsidRDefault="00AD28C3" w:rsidP="0024488A">
      <w:pPr>
        <w:numPr>
          <w:ilvl w:val="0"/>
          <w:numId w:val="10"/>
        </w:numPr>
        <w:overflowPunct w:val="0"/>
        <w:autoSpaceDE w:val="0"/>
        <w:autoSpaceDN w:val="0"/>
        <w:adjustRightInd w:val="0"/>
        <w:contextualSpacing/>
        <w:jc w:val="both"/>
        <w:rPr>
          <w:i/>
        </w:rPr>
      </w:pPr>
      <w:r>
        <w:rPr>
          <w:i/>
        </w:rPr>
        <w:t>Ændring af Bygningsreglementet med henblik på at sikre</w:t>
      </w:r>
      <w:r w:rsidR="0024488A" w:rsidRPr="00F307C3">
        <w:rPr>
          <w:i/>
        </w:rPr>
        <w:t xml:space="preserve"> adgang for personer med handicap til bygninger med to etager</w:t>
      </w:r>
    </w:p>
    <w:p w14:paraId="0528CF70" w14:textId="77777777" w:rsidR="0024488A" w:rsidRPr="00F307C3" w:rsidRDefault="0024488A" w:rsidP="0024488A"/>
    <w:p w14:paraId="09AAA101" w14:textId="77777777" w:rsidR="0024488A" w:rsidRPr="00F307C3" w:rsidRDefault="0024488A" w:rsidP="00152BEF">
      <w:pPr>
        <w:numPr>
          <w:ilvl w:val="0"/>
          <w:numId w:val="86"/>
        </w:numPr>
        <w:rPr>
          <w:lang w:eastAsia="en-US"/>
        </w:rPr>
      </w:pPr>
      <w:r w:rsidRPr="00F307C3">
        <w:rPr>
          <w:lang w:eastAsia="en-US"/>
        </w:rPr>
        <w:t>Den kollektive transport er ikke tilgængelig for personer med handicap</w:t>
      </w:r>
      <w:r w:rsidRPr="00F307C3">
        <w:rPr>
          <w:vertAlign w:val="superscript"/>
          <w:lang w:eastAsia="en-US"/>
        </w:rPr>
        <w:footnoteReference w:id="7"/>
      </w:r>
      <w:r w:rsidRPr="00F307C3">
        <w:rPr>
          <w:lang w:eastAsia="en-US"/>
        </w:rPr>
        <w:t xml:space="preserve">. Særligt slemt står det til med at skabe adgang til tog pga. forskellige perronhøjder. Der er planlagt indkøb af nye </w:t>
      </w:r>
      <w:r w:rsidRPr="00F307C3">
        <w:rPr>
          <w:lang w:eastAsia="en-US"/>
        </w:rPr>
        <w:lastRenderedPageBreak/>
        <w:t xml:space="preserve">tilgængelige lavgulvstog, og for at disse kan sikre tilgængelighed, er det vigtigt, at alle perronhøjder har standardhøjde. </w:t>
      </w:r>
      <w:r w:rsidRPr="00F307C3">
        <w:rPr>
          <w:vertAlign w:val="superscript"/>
          <w:lang w:eastAsia="en-US"/>
        </w:rPr>
        <w:footnoteReference w:id="8"/>
      </w:r>
    </w:p>
    <w:p w14:paraId="71EF685F" w14:textId="77777777" w:rsidR="0024488A" w:rsidRPr="00F307C3" w:rsidRDefault="0024488A" w:rsidP="0024488A">
      <w:pPr>
        <w:rPr>
          <w:u w:val="single"/>
        </w:rPr>
      </w:pPr>
    </w:p>
    <w:p w14:paraId="0883E985" w14:textId="77777777" w:rsidR="0024488A" w:rsidRPr="00F307C3" w:rsidRDefault="0024488A" w:rsidP="0024488A">
      <w:pPr>
        <w:rPr>
          <w:i/>
          <w:lang w:eastAsia="en-US"/>
        </w:rPr>
      </w:pPr>
      <w:r w:rsidRPr="00F307C3">
        <w:rPr>
          <w:i/>
          <w:lang w:eastAsia="en-US"/>
        </w:rPr>
        <w:t>Fremlæg oplysninger om:</w:t>
      </w:r>
    </w:p>
    <w:p w14:paraId="47A24119" w14:textId="77777777" w:rsidR="0024488A" w:rsidRPr="00F307C3" w:rsidRDefault="0024488A" w:rsidP="0024488A">
      <w:pPr>
        <w:rPr>
          <w:i/>
          <w:lang w:eastAsia="en-US"/>
        </w:rPr>
      </w:pPr>
    </w:p>
    <w:p w14:paraId="36A8353F" w14:textId="77777777" w:rsidR="0024488A" w:rsidRPr="00F307C3" w:rsidRDefault="0024488A" w:rsidP="0024488A">
      <w:pPr>
        <w:numPr>
          <w:ilvl w:val="0"/>
          <w:numId w:val="11"/>
        </w:numPr>
        <w:overflowPunct w:val="0"/>
        <w:autoSpaceDE w:val="0"/>
        <w:autoSpaceDN w:val="0"/>
        <w:adjustRightInd w:val="0"/>
        <w:contextualSpacing/>
        <w:jc w:val="both"/>
        <w:rPr>
          <w:i/>
          <w:lang w:eastAsia="en-US"/>
        </w:rPr>
      </w:pPr>
      <w:r w:rsidRPr="00F307C3">
        <w:rPr>
          <w:i/>
          <w:lang w:eastAsia="en-US"/>
        </w:rPr>
        <w:t>Initiativer, der sikrer bedre adgang til kollektiv transport for personer med handicap</w:t>
      </w:r>
    </w:p>
    <w:p w14:paraId="6E0F9191" w14:textId="6DAECC10" w:rsidR="0024488A" w:rsidRPr="00F307C3" w:rsidRDefault="0024488A" w:rsidP="0024488A">
      <w:pPr>
        <w:numPr>
          <w:ilvl w:val="0"/>
          <w:numId w:val="11"/>
        </w:numPr>
        <w:overflowPunct w:val="0"/>
        <w:autoSpaceDE w:val="0"/>
        <w:autoSpaceDN w:val="0"/>
        <w:adjustRightInd w:val="0"/>
        <w:contextualSpacing/>
        <w:jc w:val="both"/>
        <w:rPr>
          <w:i/>
          <w:lang w:eastAsia="en-US"/>
        </w:rPr>
      </w:pPr>
      <w:r w:rsidRPr="00F307C3">
        <w:rPr>
          <w:i/>
          <w:lang w:eastAsia="en-US"/>
        </w:rPr>
        <w:t>Fremlæggelse af en langsigtet plan</w:t>
      </w:r>
      <w:r w:rsidRPr="00F307C3">
        <w:rPr>
          <w:i/>
        </w:rPr>
        <w:t>, der sikrer, at alle perroner får standardhøjde</w:t>
      </w:r>
      <w:r w:rsidR="00017125">
        <w:rPr>
          <w:i/>
        </w:rPr>
        <w:t xml:space="preserve">. </w:t>
      </w:r>
    </w:p>
    <w:p w14:paraId="66506627" w14:textId="77777777" w:rsidR="0024488A" w:rsidRPr="00F307C3" w:rsidRDefault="0024488A" w:rsidP="0024488A"/>
    <w:p w14:paraId="356BD763" w14:textId="77777777" w:rsidR="0024488A" w:rsidRPr="00F307C3" w:rsidRDefault="0024488A" w:rsidP="00152BEF">
      <w:pPr>
        <w:numPr>
          <w:ilvl w:val="0"/>
          <w:numId w:val="86"/>
        </w:numPr>
      </w:pPr>
      <w:r>
        <w:t xml:space="preserve">Personer med </w:t>
      </w:r>
      <w:r w:rsidRPr="00F307C3">
        <w:t xml:space="preserve">hørehandicap har behov for videotelefoni for at blive inkluderet i samfundet. Det er en udfordring, at videotelefonitjenesten kun fungerer i et begrænset tidsrum (kl. 08.00 – 20.00 mandag til torsdag og fredag fra kl. 08.00 – 18.00) og ikke hele døgnet. </w:t>
      </w:r>
      <w:r>
        <w:t>Videotolkning bruges mest på socialområdet, da der er</w:t>
      </w:r>
      <w:r w:rsidRPr="00F307C3">
        <w:t xml:space="preserve"> udfordringer med at få </w:t>
      </w:r>
      <w:r>
        <w:t>andre sektorer (fx sundhedsområdet) til at dække omkostningerne til</w:t>
      </w:r>
      <w:r w:rsidRPr="00F307C3">
        <w:t xml:space="preserve"> videotelefoni</w:t>
      </w:r>
      <w:r>
        <w:t>.</w:t>
      </w:r>
    </w:p>
    <w:p w14:paraId="0532B60D" w14:textId="77777777" w:rsidR="0024488A" w:rsidRPr="00F307C3" w:rsidRDefault="0024488A" w:rsidP="0024488A"/>
    <w:p w14:paraId="057ED656" w14:textId="77777777" w:rsidR="0024488A" w:rsidRPr="00F307C3" w:rsidRDefault="0024488A" w:rsidP="0024488A">
      <w:pPr>
        <w:rPr>
          <w:i/>
        </w:rPr>
      </w:pPr>
      <w:r w:rsidRPr="00F307C3">
        <w:rPr>
          <w:i/>
        </w:rPr>
        <w:t>Fremlæg oplysninger om:</w:t>
      </w:r>
    </w:p>
    <w:p w14:paraId="6DF14AE6" w14:textId="77777777" w:rsidR="0024488A" w:rsidRPr="00F307C3" w:rsidRDefault="0024488A" w:rsidP="0024488A">
      <w:pPr>
        <w:rPr>
          <w:i/>
        </w:rPr>
      </w:pPr>
    </w:p>
    <w:p w14:paraId="5CD35975" w14:textId="77777777" w:rsidR="0024488A" w:rsidRPr="00F307C3" w:rsidRDefault="0024488A" w:rsidP="0024488A">
      <w:pPr>
        <w:numPr>
          <w:ilvl w:val="0"/>
          <w:numId w:val="12"/>
        </w:numPr>
        <w:overflowPunct w:val="0"/>
        <w:autoSpaceDE w:val="0"/>
        <w:autoSpaceDN w:val="0"/>
        <w:adjustRightInd w:val="0"/>
        <w:contextualSpacing/>
        <w:jc w:val="both"/>
        <w:rPr>
          <w:i/>
        </w:rPr>
      </w:pPr>
      <w:r w:rsidRPr="00F307C3">
        <w:rPr>
          <w:i/>
        </w:rPr>
        <w:t>Fremskridt i forhold til at sikre, at personer med hørehandicap får adgang til videotelefoni i alle døgnets timer</w:t>
      </w:r>
    </w:p>
    <w:p w14:paraId="331BB9BE" w14:textId="77777777" w:rsidR="0024488A" w:rsidRPr="00F307C3" w:rsidRDefault="0024488A" w:rsidP="0024488A">
      <w:pPr>
        <w:numPr>
          <w:ilvl w:val="0"/>
          <w:numId w:val="12"/>
        </w:numPr>
        <w:overflowPunct w:val="0"/>
        <w:autoSpaceDE w:val="0"/>
        <w:autoSpaceDN w:val="0"/>
        <w:adjustRightInd w:val="0"/>
        <w:contextualSpacing/>
        <w:jc w:val="both"/>
        <w:rPr>
          <w:i/>
        </w:rPr>
      </w:pPr>
      <w:r w:rsidRPr="00F307C3">
        <w:rPr>
          <w:i/>
        </w:rPr>
        <w:t>Initiativer, der sikrer adgang til videotelefoni</w:t>
      </w:r>
      <w:r>
        <w:rPr>
          <w:i/>
        </w:rPr>
        <w:t xml:space="preserve"> på tværs af </w:t>
      </w:r>
      <w:r w:rsidRPr="00F307C3">
        <w:rPr>
          <w:i/>
        </w:rPr>
        <w:t>alle sektorer</w:t>
      </w:r>
    </w:p>
    <w:p w14:paraId="49B17880" w14:textId="77777777" w:rsidR="0024488A" w:rsidRPr="00F307C3" w:rsidRDefault="0024488A" w:rsidP="0024488A">
      <w:pPr>
        <w:rPr>
          <w:i/>
        </w:rPr>
      </w:pPr>
    </w:p>
    <w:p w14:paraId="3868B578" w14:textId="6D742650" w:rsidR="0024488A" w:rsidRPr="00F307C3" w:rsidRDefault="0024488A" w:rsidP="00497168">
      <w:pPr>
        <w:pStyle w:val="Overskrift2"/>
      </w:pPr>
      <w:bookmarkStart w:id="11" w:name="_Toc1568219"/>
      <w:r w:rsidRPr="00F307C3">
        <w:t>Risikosituationer og humanitære nødsituationer</w:t>
      </w:r>
      <w:r w:rsidR="00C05082">
        <w:t xml:space="preserve"> (</w:t>
      </w:r>
      <w:r w:rsidR="00C05082" w:rsidRPr="00F307C3">
        <w:t>Artikel 11</w:t>
      </w:r>
      <w:r w:rsidR="00C05082">
        <w:t>)</w:t>
      </w:r>
      <w:bookmarkEnd w:id="11"/>
    </w:p>
    <w:p w14:paraId="240696CF" w14:textId="77777777" w:rsidR="0024488A" w:rsidRPr="00F307C3" w:rsidRDefault="0024488A" w:rsidP="0024488A">
      <w:pPr>
        <w:rPr>
          <w:lang w:eastAsia="en-US"/>
        </w:rPr>
      </w:pPr>
    </w:p>
    <w:p w14:paraId="2BD4515A" w14:textId="1DEF8A7F" w:rsidR="0024488A" w:rsidRPr="00F307C3" w:rsidRDefault="0024488A" w:rsidP="00152BEF">
      <w:pPr>
        <w:numPr>
          <w:ilvl w:val="0"/>
          <w:numId w:val="86"/>
        </w:numPr>
      </w:pPr>
      <w:r w:rsidRPr="00F307C3">
        <w:t>Handicap</w:t>
      </w:r>
      <w:r>
        <w:t xml:space="preserve">komitéen anbefalede i 2014 (nr. </w:t>
      </w:r>
      <w:r w:rsidRPr="00F307C3">
        <w:t xml:space="preserve">31) at udvikle og realisere tilgængelige varslingssystemer eller protokoller og organisere undervisning for rednings- og udrykningspersonel, så de kan give personer med handicap den nødvendige støtte og beskyttelse i tilfælde af risiko- eller nødsituationer. </w:t>
      </w:r>
      <w:r w:rsidR="00017125">
        <w:t>Tilbagemeldinger fra handicaporganisationerne tyder på, at der er sket meget få fremskridt.</w:t>
      </w:r>
    </w:p>
    <w:p w14:paraId="0B41AE7C" w14:textId="77777777" w:rsidR="0024488A" w:rsidRPr="00F307C3" w:rsidRDefault="0024488A" w:rsidP="0024488A"/>
    <w:p w14:paraId="71CF74C7" w14:textId="77777777" w:rsidR="0024488A" w:rsidRPr="00F307C3" w:rsidRDefault="0024488A" w:rsidP="0024488A">
      <w:pPr>
        <w:rPr>
          <w:i/>
        </w:rPr>
      </w:pPr>
      <w:r w:rsidRPr="00F307C3">
        <w:rPr>
          <w:i/>
        </w:rPr>
        <w:t>Fremlæg oplysninger om:</w:t>
      </w:r>
    </w:p>
    <w:p w14:paraId="3EBFFD2A" w14:textId="77777777" w:rsidR="0024488A" w:rsidRPr="00F307C3" w:rsidRDefault="0024488A" w:rsidP="0024488A">
      <w:pPr>
        <w:rPr>
          <w:i/>
        </w:rPr>
      </w:pPr>
    </w:p>
    <w:p w14:paraId="66600C4C" w14:textId="77777777" w:rsidR="0024488A" w:rsidRPr="00F307C3" w:rsidRDefault="0024488A" w:rsidP="0024488A">
      <w:pPr>
        <w:numPr>
          <w:ilvl w:val="0"/>
          <w:numId w:val="13"/>
        </w:numPr>
        <w:overflowPunct w:val="0"/>
        <w:autoSpaceDE w:val="0"/>
        <w:autoSpaceDN w:val="0"/>
        <w:adjustRightInd w:val="0"/>
        <w:contextualSpacing/>
        <w:jc w:val="both"/>
        <w:rPr>
          <w:i/>
        </w:rPr>
      </w:pPr>
      <w:r w:rsidRPr="00F307C3">
        <w:rPr>
          <w:i/>
        </w:rPr>
        <w:t>I hvilket omfang varslingssystemer i Danmark er fuldt tilgængelige for personer med handicap</w:t>
      </w:r>
    </w:p>
    <w:p w14:paraId="0DC4A9DC" w14:textId="77777777" w:rsidR="0024488A" w:rsidRPr="00F307C3" w:rsidRDefault="0024488A" w:rsidP="0024488A">
      <w:pPr>
        <w:numPr>
          <w:ilvl w:val="0"/>
          <w:numId w:val="13"/>
        </w:numPr>
        <w:overflowPunct w:val="0"/>
        <w:autoSpaceDE w:val="0"/>
        <w:autoSpaceDN w:val="0"/>
        <w:adjustRightInd w:val="0"/>
        <w:contextualSpacing/>
        <w:jc w:val="both"/>
        <w:rPr>
          <w:i/>
        </w:rPr>
      </w:pPr>
      <w:r w:rsidRPr="00F307C3">
        <w:rPr>
          <w:i/>
        </w:rPr>
        <w:t>Planer for at sikre</w:t>
      </w:r>
      <w:r>
        <w:rPr>
          <w:i/>
        </w:rPr>
        <w:t xml:space="preserve"> </w:t>
      </w:r>
      <w:r w:rsidRPr="00F307C3">
        <w:rPr>
          <w:i/>
        </w:rPr>
        <w:t>personer med handicap nødvendig hjælp og støtte i tilfælde af risiko- eller nødsituationer</w:t>
      </w:r>
    </w:p>
    <w:p w14:paraId="4CB52620" w14:textId="77777777" w:rsidR="0024488A" w:rsidRPr="00F307C3" w:rsidRDefault="0024488A" w:rsidP="0024488A">
      <w:pPr>
        <w:rPr>
          <w:lang w:eastAsia="en-US"/>
        </w:rPr>
      </w:pPr>
    </w:p>
    <w:p w14:paraId="5C848538" w14:textId="77777777" w:rsidR="0024488A" w:rsidRPr="00F307C3" w:rsidRDefault="0024488A" w:rsidP="00152BEF">
      <w:pPr>
        <w:numPr>
          <w:ilvl w:val="0"/>
          <w:numId w:val="86"/>
        </w:numPr>
      </w:pPr>
      <w:r w:rsidRPr="00F307C3">
        <w:t xml:space="preserve">Personer med hørehandicap er i risiko for ikke at blive varslet om brand om natten, da </w:t>
      </w:r>
      <w:r>
        <w:t xml:space="preserve">bevillinger til </w:t>
      </w:r>
      <w:r w:rsidRPr="00F307C3">
        <w:t>ansøgninger</w:t>
      </w:r>
      <w:r>
        <w:t xml:space="preserve"> om</w:t>
      </w:r>
      <w:r w:rsidRPr="00F307C3">
        <w:t xml:space="preserve"> </w:t>
      </w:r>
      <w:r>
        <w:t xml:space="preserve">indkøb af </w:t>
      </w:r>
      <w:r w:rsidRPr="00F307C3">
        <w:t>anordninger</w:t>
      </w:r>
      <w:r>
        <w:t>, der kobler</w:t>
      </w:r>
      <w:r w:rsidRPr="00F307C3">
        <w:t xml:space="preserve"> røgalarmer </w:t>
      </w:r>
      <w:r>
        <w:t xml:space="preserve">til det eksisterende hjælpemiddelsystem, </w:t>
      </w:r>
      <w:r w:rsidRPr="00F307C3">
        <w:t xml:space="preserve">afvises af mange kommuner. Begrundelsen er, at disse ikke afhjælper personer med hørehandicap væsentligt i dagligdagen. </w:t>
      </w:r>
    </w:p>
    <w:p w14:paraId="62F7AF40" w14:textId="77777777" w:rsidR="0024488A" w:rsidRPr="00F307C3" w:rsidRDefault="0024488A" w:rsidP="0024488A"/>
    <w:p w14:paraId="530B1865" w14:textId="77777777" w:rsidR="0024488A" w:rsidRPr="00F307C3" w:rsidRDefault="0024488A" w:rsidP="0024488A">
      <w:pPr>
        <w:rPr>
          <w:i/>
        </w:rPr>
      </w:pPr>
      <w:r w:rsidRPr="00F307C3">
        <w:rPr>
          <w:i/>
        </w:rPr>
        <w:t>Fremlæg oplysninger om:</w:t>
      </w:r>
    </w:p>
    <w:p w14:paraId="6BB3B4FA" w14:textId="77777777" w:rsidR="0024488A" w:rsidRPr="00F307C3" w:rsidRDefault="0024488A" w:rsidP="0024488A">
      <w:pPr>
        <w:rPr>
          <w:i/>
        </w:rPr>
      </w:pPr>
    </w:p>
    <w:p w14:paraId="6832D64D" w14:textId="77777777" w:rsidR="0024488A" w:rsidRPr="00F307C3" w:rsidRDefault="0024488A" w:rsidP="0024488A">
      <w:pPr>
        <w:numPr>
          <w:ilvl w:val="0"/>
          <w:numId w:val="14"/>
        </w:numPr>
        <w:overflowPunct w:val="0"/>
        <w:autoSpaceDE w:val="0"/>
        <w:autoSpaceDN w:val="0"/>
        <w:adjustRightInd w:val="0"/>
        <w:contextualSpacing/>
        <w:jc w:val="both"/>
        <w:rPr>
          <w:i/>
        </w:rPr>
      </w:pPr>
      <w:r w:rsidRPr="00F307C3">
        <w:rPr>
          <w:i/>
        </w:rPr>
        <w:t>Planer for at sikre, at det bliver muligt at få bevilget hjælpemidler, der er afgørende i risiko- eller nødsituationer.</w:t>
      </w:r>
    </w:p>
    <w:p w14:paraId="01542F01" w14:textId="77777777" w:rsidR="0024488A" w:rsidRPr="00F307C3" w:rsidRDefault="0024488A" w:rsidP="0024488A"/>
    <w:p w14:paraId="159BE37A" w14:textId="36C5D0CA" w:rsidR="0024488A" w:rsidRPr="00F307C3" w:rsidRDefault="0024488A" w:rsidP="00497168">
      <w:pPr>
        <w:pStyle w:val="Overskrift2"/>
      </w:pPr>
      <w:bookmarkStart w:id="12" w:name="_Toc1568220"/>
      <w:r w:rsidRPr="00F307C3">
        <w:lastRenderedPageBreak/>
        <w:t>Lighed for loven</w:t>
      </w:r>
      <w:r w:rsidR="00C05082">
        <w:t xml:space="preserve"> (</w:t>
      </w:r>
      <w:r w:rsidR="00C05082" w:rsidRPr="00F307C3">
        <w:t>Artikel 12</w:t>
      </w:r>
      <w:r w:rsidR="00C05082">
        <w:t>)</w:t>
      </w:r>
      <w:bookmarkEnd w:id="12"/>
    </w:p>
    <w:p w14:paraId="187275F2" w14:textId="77777777" w:rsidR="0024488A" w:rsidRPr="00F307C3" w:rsidRDefault="0024488A" w:rsidP="0024488A"/>
    <w:p w14:paraId="7A2393D9" w14:textId="417B855E" w:rsidR="0024488A" w:rsidRDefault="0024488A" w:rsidP="00152BEF">
      <w:pPr>
        <w:numPr>
          <w:ilvl w:val="0"/>
          <w:numId w:val="86"/>
        </w:numPr>
      </w:pPr>
      <w:r w:rsidRPr="005A40D3">
        <w:t>Princippet om støttet beslutningstagning som alternativ til værgemål og andre former for substitueret beslutningstagning er i ringe omfang indarbejdet i dansk lovgivning og praksis. Begrebet om støttet beslutningstagning findes ikke i den danske værgemålslov. Jf. også anbefalingen fra FN’s Handicapkomité fra 2014 (nr. 33).</w:t>
      </w:r>
    </w:p>
    <w:p w14:paraId="41EBE69A" w14:textId="77777777" w:rsidR="0024488A" w:rsidRPr="005A40D3" w:rsidRDefault="0024488A" w:rsidP="0024488A"/>
    <w:p w14:paraId="11FA806F" w14:textId="77777777" w:rsidR="0024488A" w:rsidRPr="00F307C3" w:rsidRDefault="0024488A" w:rsidP="0024488A">
      <w:r w:rsidRPr="00F307C3">
        <w:t xml:space="preserve">Formålet med den danske værgemålslov er at varetage interesserne hos personen under værgemål. I praksis er personer med psykosociale handicap under værgemål ulige stillet i forhold til at varetage og håndhæve deres rettigheder. Der er fx ikke pligt for værger til at yde bistand til en person under værgemål til at klage over afslag på handicapkompenserende ydelser mv. </w:t>
      </w:r>
    </w:p>
    <w:p w14:paraId="521DD7AC" w14:textId="77777777" w:rsidR="0024488A" w:rsidRPr="00F307C3" w:rsidRDefault="0024488A" w:rsidP="0024488A">
      <w:pPr>
        <w:rPr>
          <w:lang w:eastAsia="en-US"/>
        </w:rPr>
      </w:pPr>
    </w:p>
    <w:p w14:paraId="5DE7C7E9" w14:textId="77777777" w:rsidR="0024488A" w:rsidRPr="00F307C3" w:rsidRDefault="0024488A" w:rsidP="0024488A">
      <w:pPr>
        <w:rPr>
          <w:i/>
          <w:lang w:eastAsia="en-US"/>
        </w:rPr>
      </w:pPr>
      <w:r w:rsidRPr="00F307C3">
        <w:rPr>
          <w:i/>
          <w:lang w:eastAsia="en-US"/>
        </w:rPr>
        <w:t xml:space="preserve">Fremlæg oplysninger om: </w:t>
      </w:r>
    </w:p>
    <w:p w14:paraId="1FED1B1A" w14:textId="77777777" w:rsidR="0024488A" w:rsidRPr="00F307C3" w:rsidRDefault="0024488A" w:rsidP="0024488A">
      <w:pPr>
        <w:rPr>
          <w:i/>
          <w:lang w:eastAsia="en-US"/>
        </w:rPr>
      </w:pPr>
    </w:p>
    <w:p w14:paraId="298A5E4A" w14:textId="4411328D" w:rsidR="0024488A" w:rsidRPr="00F307C3" w:rsidRDefault="0024488A" w:rsidP="00AE2164">
      <w:pPr>
        <w:numPr>
          <w:ilvl w:val="0"/>
          <w:numId w:val="15"/>
        </w:numPr>
        <w:overflowPunct w:val="0"/>
        <w:autoSpaceDE w:val="0"/>
        <w:autoSpaceDN w:val="0"/>
        <w:adjustRightInd w:val="0"/>
        <w:contextualSpacing/>
        <w:jc w:val="both"/>
        <w:rPr>
          <w:i/>
          <w:lang w:eastAsia="en-US"/>
        </w:rPr>
      </w:pPr>
      <w:r w:rsidRPr="00F307C3">
        <w:rPr>
          <w:i/>
          <w:lang w:eastAsia="en-US"/>
        </w:rPr>
        <w:t xml:space="preserve">Data for </w:t>
      </w:r>
      <w:r>
        <w:rPr>
          <w:i/>
          <w:lang w:eastAsia="en-US"/>
        </w:rPr>
        <w:t>udviklingen i antallet af personer med handicap under</w:t>
      </w:r>
      <w:r w:rsidRPr="00F307C3">
        <w:rPr>
          <w:i/>
          <w:lang w:eastAsia="en-US"/>
        </w:rPr>
        <w:t xml:space="preserve"> værgemål</w:t>
      </w:r>
    </w:p>
    <w:p w14:paraId="3C4FF874" w14:textId="77777777" w:rsidR="0024488A" w:rsidRPr="00F307C3" w:rsidRDefault="0024488A" w:rsidP="0024488A">
      <w:pPr>
        <w:numPr>
          <w:ilvl w:val="0"/>
          <w:numId w:val="15"/>
        </w:numPr>
        <w:overflowPunct w:val="0"/>
        <w:autoSpaceDE w:val="0"/>
        <w:autoSpaceDN w:val="0"/>
        <w:adjustRightInd w:val="0"/>
        <w:contextualSpacing/>
        <w:jc w:val="both"/>
        <w:rPr>
          <w:i/>
          <w:lang w:eastAsia="en-US"/>
        </w:rPr>
      </w:pPr>
      <w:r>
        <w:rPr>
          <w:i/>
          <w:lang w:eastAsia="en-US"/>
        </w:rPr>
        <w:t>Tiltag til at støtte</w:t>
      </w:r>
      <w:r w:rsidRPr="00F307C3">
        <w:rPr>
          <w:i/>
          <w:lang w:eastAsia="en-US"/>
        </w:rPr>
        <w:t xml:space="preserve"> mennesker med psykosociale handicap i at varetage egne interesser i forhold til offentlige myndigheder</w:t>
      </w:r>
    </w:p>
    <w:p w14:paraId="62FB3D20" w14:textId="19CA98AD" w:rsidR="0024488A" w:rsidRPr="00F307C3" w:rsidRDefault="0024488A" w:rsidP="0024488A">
      <w:pPr>
        <w:numPr>
          <w:ilvl w:val="0"/>
          <w:numId w:val="15"/>
        </w:numPr>
        <w:overflowPunct w:val="0"/>
        <w:autoSpaceDE w:val="0"/>
        <w:autoSpaceDN w:val="0"/>
        <w:adjustRightInd w:val="0"/>
        <w:contextualSpacing/>
        <w:jc w:val="both"/>
        <w:rPr>
          <w:i/>
          <w:lang w:eastAsia="en-US"/>
        </w:rPr>
      </w:pPr>
      <w:r w:rsidRPr="00F307C3">
        <w:rPr>
          <w:i/>
          <w:lang w:eastAsia="en-US"/>
        </w:rPr>
        <w:t>Tiltag til beskyttelse af den retlige handleevne ved at fr</w:t>
      </w:r>
      <w:r w:rsidR="00AE2164">
        <w:rPr>
          <w:i/>
          <w:lang w:eastAsia="en-US"/>
        </w:rPr>
        <w:t>emme støttet beslutningstagning, herunder gennem en ændring af værgemålsloven</w:t>
      </w:r>
    </w:p>
    <w:p w14:paraId="5B64DD4C" w14:textId="77777777" w:rsidR="0024488A" w:rsidRPr="00F307C3" w:rsidRDefault="0024488A" w:rsidP="0024488A">
      <w:pPr>
        <w:rPr>
          <w:i/>
          <w:lang w:eastAsia="en-US"/>
        </w:rPr>
      </w:pPr>
    </w:p>
    <w:p w14:paraId="478AA34C" w14:textId="09B4C495" w:rsidR="0024488A" w:rsidRPr="00F307C3" w:rsidRDefault="0024488A" w:rsidP="00497168">
      <w:pPr>
        <w:pStyle w:val="Overskrift2"/>
      </w:pPr>
      <w:bookmarkStart w:id="13" w:name="_Toc1568221"/>
      <w:r w:rsidRPr="00F307C3">
        <w:t>Frihed og personlig sikkerhed</w:t>
      </w:r>
      <w:r w:rsidR="00C05082">
        <w:t xml:space="preserve"> (</w:t>
      </w:r>
      <w:r w:rsidR="00C05082" w:rsidRPr="00F307C3">
        <w:t>Artikel 14</w:t>
      </w:r>
      <w:r w:rsidR="00C05082">
        <w:t>)</w:t>
      </w:r>
      <w:bookmarkEnd w:id="13"/>
    </w:p>
    <w:p w14:paraId="2CA769A9" w14:textId="77777777" w:rsidR="0024488A" w:rsidRPr="00F307C3" w:rsidRDefault="0024488A" w:rsidP="0024488A"/>
    <w:p w14:paraId="2D8D4413" w14:textId="4461434E" w:rsidR="0024488A" w:rsidRPr="00F307C3" w:rsidRDefault="0024488A" w:rsidP="00152BEF">
      <w:pPr>
        <w:numPr>
          <w:ilvl w:val="0"/>
          <w:numId w:val="86"/>
        </w:numPr>
      </w:pPr>
      <w:r w:rsidRPr="00F307C3">
        <w:t>En ny lov gør det muligt at frihedsberøve og tvangsbehandle personer med somatisk sygdom</w:t>
      </w:r>
      <w:r w:rsidR="00D87C9A">
        <w:t xml:space="preserve"> (Lov om anvendelse af tvang ved somatisk behandling af varigt inhabile)</w:t>
      </w:r>
      <w:r w:rsidRPr="00F307C3">
        <w:t xml:space="preserve">. Målgruppen er patienter med psykosociale handicap, der modsætter sig behandling og ikke vurderes i stand at afgive informeret samtykke. </w:t>
      </w:r>
      <w:r w:rsidRPr="00F307C3">
        <w:rPr>
          <w:vertAlign w:val="superscript"/>
        </w:rPr>
        <w:footnoteReference w:id="9"/>
      </w:r>
      <w:r w:rsidR="00D87C9A">
        <w:t xml:space="preserve"> Loven er ikke fulgt op at tiltag til at fremme støttet beslutningstagning, og det er heller ikke muligt for offentligheden at følge omfanget af anvendelsen af tvang. </w:t>
      </w:r>
    </w:p>
    <w:p w14:paraId="1F7951EA" w14:textId="77777777" w:rsidR="0024488A" w:rsidRPr="00F307C3" w:rsidRDefault="0024488A" w:rsidP="0024488A">
      <w:pPr>
        <w:rPr>
          <w:i/>
        </w:rPr>
      </w:pPr>
    </w:p>
    <w:p w14:paraId="0C483CA7" w14:textId="77777777" w:rsidR="0024488A" w:rsidRPr="00F307C3" w:rsidRDefault="0024488A" w:rsidP="0024488A">
      <w:pPr>
        <w:rPr>
          <w:i/>
        </w:rPr>
      </w:pPr>
      <w:r w:rsidRPr="00F307C3">
        <w:rPr>
          <w:i/>
        </w:rPr>
        <w:t xml:space="preserve">Fremlæg oplysninger om: </w:t>
      </w:r>
    </w:p>
    <w:p w14:paraId="4A4B8073" w14:textId="77777777" w:rsidR="0024488A" w:rsidRPr="00F307C3" w:rsidRDefault="0024488A" w:rsidP="0024488A"/>
    <w:p w14:paraId="7EDDC13B" w14:textId="77777777" w:rsidR="0024488A" w:rsidRPr="00F307C3" w:rsidRDefault="0024488A" w:rsidP="0024488A">
      <w:pPr>
        <w:numPr>
          <w:ilvl w:val="0"/>
          <w:numId w:val="16"/>
        </w:numPr>
        <w:overflowPunct w:val="0"/>
        <w:autoSpaceDE w:val="0"/>
        <w:autoSpaceDN w:val="0"/>
        <w:adjustRightInd w:val="0"/>
        <w:contextualSpacing/>
        <w:jc w:val="both"/>
        <w:rPr>
          <w:i/>
        </w:rPr>
      </w:pPr>
      <w:r w:rsidRPr="00F307C3">
        <w:rPr>
          <w:i/>
        </w:rPr>
        <w:t>Data for anvendelse af tvang på det somatiske område</w:t>
      </w:r>
    </w:p>
    <w:p w14:paraId="1C4AF2EA" w14:textId="77777777" w:rsidR="0024488A" w:rsidRPr="00F307C3" w:rsidRDefault="0024488A" w:rsidP="0024488A">
      <w:pPr>
        <w:numPr>
          <w:ilvl w:val="0"/>
          <w:numId w:val="16"/>
        </w:numPr>
        <w:overflowPunct w:val="0"/>
        <w:autoSpaceDE w:val="0"/>
        <w:autoSpaceDN w:val="0"/>
        <w:adjustRightInd w:val="0"/>
        <w:contextualSpacing/>
        <w:jc w:val="both"/>
        <w:rPr>
          <w:i/>
        </w:rPr>
      </w:pPr>
      <w:r w:rsidRPr="00F307C3">
        <w:rPr>
          <w:i/>
        </w:rPr>
        <w:t xml:space="preserve">Tiltag </w:t>
      </w:r>
      <w:r>
        <w:rPr>
          <w:i/>
        </w:rPr>
        <w:t xml:space="preserve">til at forebygge </w:t>
      </w:r>
      <w:r w:rsidRPr="00F307C3">
        <w:rPr>
          <w:i/>
        </w:rPr>
        <w:t xml:space="preserve">anvendelse af tvang ved behandling af somatisk sygdom  </w:t>
      </w:r>
    </w:p>
    <w:p w14:paraId="0255C5DE" w14:textId="77777777" w:rsidR="0024488A" w:rsidRPr="00F307C3" w:rsidRDefault="0024488A" w:rsidP="0024488A">
      <w:pPr>
        <w:numPr>
          <w:ilvl w:val="0"/>
          <w:numId w:val="16"/>
        </w:numPr>
        <w:overflowPunct w:val="0"/>
        <w:autoSpaceDE w:val="0"/>
        <w:autoSpaceDN w:val="0"/>
        <w:adjustRightInd w:val="0"/>
        <w:contextualSpacing/>
        <w:jc w:val="both"/>
        <w:rPr>
          <w:i/>
        </w:rPr>
      </w:pPr>
      <w:r>
        <w:rPr>
          <w:i/>
        </w:rPr>
        <w:t>O</w:t>
      </w:r>
      <w:r w:rsidRPr="00F307C3">
        <w:rPr>
          <w:i/>
        </w:rPr>
        <w:t xml:space="preserve">ffentligt tilgængelig monitorering af anvendelsen af tvang på det somatiske område </w:t>
      </w:r>
    </w:p>
    <w:p w14:paraId="2F94745F" w14:textId="77777777" w:rsidR="0024488A" w:rsidRPr="00F307C3" w:rsidRDefault="0024488A" w:rsidP="0024488A">
      <w:pPr>
        <w:rPr>
          <w:i/>
        </w:rPr>
      </w:pPr>
    </w:p>
    <w:p w14:paraId="6D41261F" w14:textId="72F337F9" w:rsidR="0024488A" w:rsidRPr="0052307D" w:rsidRDefault="0024488A" w:rsidP="00152BEF">
      <w:pPr>
        <w:numPr>
          <w:ilvl w:val="0"/>
          <w:numId w:val="86"/>
        </w:numPr>
      </w:pPr>
      <w:r w:rsidRPr="0052307D">
        <w:t>Foranstaltningsdomme anvendes især over for personer med psykosociale handicap, som skønnes uegnede til normal straf. Foranstaltninger kan indebære frihedsberøvelse og behandling, ofte på ubestemt tid. Antallet af foranstaltningsdomme er fordoblet siden 2001. Ca. 40 % af dommene er tidsubestemte.</w:t>
      </w:r>
      <w:r w:rsidRPr="0052307D">
        <w:rPr>
          <w:vertAlign w:val="superscript"/>
        </w:rPr>
        <w:footnoteReference w:id="10"/>
      </w:r>
      <w:r w:rsidRPr="0052307D">
        <w:t xml:space="preserve"> Der er ikke taget </w:t>
      </w:r>
      <w:r>
        <w:t xml:space="preserve">effektive </w:t>
      </w:r>
      <w:r w:rsidRPr="0052307D">
        <w:t xml:space="preserve">skridt til at gøre noget ved de betydelige problemer med retssikkerheden, jf. anbefalingerne fra Handicapkomiteen 2014 (nr. 35). </w:t>
      </w:r>
    </w:p>
    <w:p w14:paraId="77605A49" w14:textId="77777777" w:rsidR="0024488A" w:rsidRPr="0052307D" w:rsidRDefault="0024488A" w:rsidP="0024488A">
      <w:pPr>
        <w:rPr>
          <w:i/>
        </w:rPr>
      </w:pPr>
    </w:p>
    <w:p w14:paraId="4674996E" w14:textId="77777777" w:rsidR="0024488A" w:rsidRPr="0052307D" w:rsidRDefault="0024488A" w:rsidP="0024488A">
      <w:pPr>
        <w:rPr>
          <w:i/>
        </w:rPr>
      </w:pPr>
      <w:r w:rsidRPr="0052307D">
        <w:rPr>
          <w:i/>
        </w:rPr>
        <w:t xml:space="preserve">Fremlæg oplysninger om: </w:t>
      </w:r>
    </w:p>
    <w:p w14:paraId="022EF4FF" w14:textId="77777777" w:rsidR="0024488A" w:rsidRPr="0052307D" w:rsidRDefault="0024488A" w:rsidP="0024488A"/>
    <w:p w14:paraId="5E797A8E" w14:textId="77777777" w:rsidR="0024488A" w:rsidRPr="0052307D" w:rsidRDefault="0024488A" w:rsidP="0024488A">
      <w:pPr>
        <w:numPr>
          <w:ilvl w:val="0"/>
          <w:numId w:val="49"/>
        </w:numPr>
        <w:overflowPunct w:val="0"/>
        <w:autoSpaceDE w:val="0"/>
        <w:autoSpaceDN w:val="0"/>
        <w:adjustRightInd w:val="0"/>
        <w:jc w:val="both"/>
        <w:rPr>
          <w:i/>
        </w:rPr>
      </w:pPr>
      <w:r w:rsidRPr="0052307D">
        <w:rPr>
          <w:i/>
        </w:rPr>
        <w:t>Data for udviklingen i anvendelsen af foranstaltningsdomme, opdelt på handicap</w:t>
      </w:r>
    </w:p>
    <w:p w14:paraId="755F81F6" w14:textId="77777777" w:rsidR="0024488A" w:rsidRPr="0052307D" w:rsidRDefault="0024488A" w:rsidP="0024488A">
      <w:pPr>
        <w:numPr>
          <w:ilvl w:val="0"/>
          <w:numId w:val="49"/>
        </w:numPr>
        <w:overflowPunct w:val="0"/>
        <w:autoSpaceDE w:val="0"/>
        <w:autoSpaceDN w:val="0"/>
        <w:adjustRightInd w:val="0"/>
        <w:jc w:val="both"/>
        <w:rPr>
          <w:i/>
        </w:rPr>
      </w:pPr>
      <w:r w:rsidRPr="0052307D">
        <w:rPr>
          <w:i/>
        </w:rPr>
        <w:t>Tiltag til at forbedre retssikkerheden for personer med handicap, der begår kriminalitet</w:t>
      </w:r>
    </w:p>
    <w:p w14:paraId="6C09AC2E" w14:textId="77777777" w:rsidR="0024488A" w:rsidRPr="0052307D" w:rsidRDefault="0024488A" w:rsidP="0024488A">
      <w:pPr>
        <w:numPr>
          <w:ilvl w:val="0"/>
          <w:numId w:val="49"/>
        </w:numPr>
        <w:overflowPunct w:val="0"/>
        <w:autoSpaceDE w:val="0"/>
        <w:autoSpaceDN w:val="0"/>
        <w:adjustRightInd w:val="0"/>
        <w:jc w:val="both"/>
        <w:rPr>
          <w:i/>
        </w:rPr>
      </w:pPr>
      <w:r w:rsidRPr="0052307D">
        <w:rPr>
          <w:i/>
        </w:rPr>
        <w:t xml:space="preserve">Tiltag til at sikre </w:t>
      </w:r>
      <w:r>
        <w:rPr>
          <w:i/>
        </w:rPr>
        <w:t xml:space="preserve">at </w:t>
      </w:r>
      <w:r w:rsidRPr="0052307D">
        <w:rPr>
          <w:i/>
        </w:rPr>
        <w:t xml:space="preserve">personer med handicap ligestilles med andre, der begår kriminalitet </w:t>
      </w:r>
    </w:p>
    <w:p w14:paraId="4A1F5D9E" w14:textId="77777777" w:rsidR="0024488A" w:rsidRDefault="0024488A" w:rsidP="0024488A">
      <w:pPr>
        <w:rPr>
          <w:lang w:eastAsia="en-US"/>
        </w:rPr>
      </w:pPr>
    </w:p>
    <w:p w14:paraId="30574872" w14:textId="77777777" w:rsidR="0024488A" w:rsidRPr="00F307C3" w:rsidRDefault="0024488A" w:rsidP="0024488A">
      <w:pPr>
        <w:rPr>
          <w:lang w:eastAsia="en-US"/>
        </w:rPr>
      </w:pPr>
    </w:p>
    <w:p w14:paraId="1F831349" w14:textId="22FC739B" w:rsidR="0024488A" w:rsidRPr="00F307C3" w:rsidRDefault="0024488A" w:rsidP="00497168">
      <w:pPr>
        <w:pStyle w:val="Overskrift2"/>
      </w:pPr>
      <w:bookmarkStart w:id="14" w:name="_Toc1568222"/>
      <w:r w:rsidRPr="00F307C3">
        <w:t>Frihed for tortur eller grusom, umenneskelig eller nedværdigende behandling</w:t>
      </w:r>
      <w:r w:rsidR="00BA22C3" w:rsidRPr="00BA22C3">
        <w:t xml:space="preserve"> </w:t>
      </w:r>
      <w:r w:rsidR="00A909D1">
        <w:t>(</w:t>
      </w:r>
      <w:r w:rsidR="00BA22C3" w:rsidRPr="00F307C3">
        <w:t>Artikel 15</w:t>
      </w:r>
      <w:r w:rsidR="00A909D1">
        <w:t>)</w:t>
      </w:r>
      <w:bookmarkEnd w:id="14"/>
    </w:p>
    <w:p w14:paraId="02879125" w14:textId="77777777" w:rsidR="0024488A" w:rsidRPr="00F307C3" w:rsidRDefault="0024488A" w:rsidP="0024488A">
      <w:pPr>
        <w:rPr>
          <w:b/>
        </w:rPr>
      </w:pPr>
    </w:p>
    <w:p w14:paraId="25D7DFB5" w14:textId="7406D26F" w:rsidR="0024488A" w:rsidRPr="00F307C3" w:rsidRDefault="0024488A" w:rsidP="00152BEF">
      <w:pPr>
        <w:numPr>
          <w:ilvl w:val="0"/>
          <w:numId w:val="86"/>
        </w:numPr>
      </w:pPr>
      <w:r w:rsidRPr="00F307C3">
        <w:t xml:space="preserve">Det er ikke lykkedes at nedbringe anvendelsen af tvang i psykiatrien væsentligt. Der </w:t>
      </w:r>
      <w:r>
        <w:t xml:space="preserve">anvendes </w:t>
      </w:r>
      <w:r w:rsidRPr="00F307C3">
        <w:t>fortsat metoder som bæltefiksering</w:t>
      </w:r>
      <w:r w:rsidR="00896705">
        <w:t xml:space="preserve"> og tvangs</w:t>
      </w:r>
      <w:r w:rsidRPr="00F307C3">
        <w:t>medicinering på psykiatriske afdelinger. Jf. også anbefalingerne fra Handicapkomiteen fra 2014</w:t>
      </w:r>
      <w:r>
        <w:t xml:space="preserve"> (nr. 39)</w:t>
      </w:r>
      <w:r w:rsidRPr="00F307C3">
        <w:t xml:space="preserve">. </w:t>
      </w:r>
    </w:p>
    <w:p w14:paraId="65ADDD20" w14:textId="77777777" w:rsidR="0024488A" w:rsidRDefault="0024488A" w:rsidP="0024488A"/>
    <w:p w14:paraId="503EC4E9" w14:textId="77777777" w:rsidR="00896705" w:rsidRPr="00896705" w:rsidRDefault="00896705" w:rsidP="00896705">
      <w:pPr>
        <w:rPr>
          <w:i/>
        </w:rPr>
      </w:pPr>
      <w:r w:rsidRPr="00896705">
        <w:rPr>
          <w:i/>
        </w:rPr>
        <w:t xml:space="preserve">Fremlæg oplysninger om: </w:t>
      </w:r>
    </w:p>
    <w:p w14:paraId="7CA4903F" w14:textId="77777777" w:rsidR="00896705" w:rsidRDefault="00896705" w:rsidP="0024488A"/>
    <w:p w14:paraId="470F41C5" w14:textId="77777777" w:rsidR="00896705" w:rsidRPr="00896705" w:rsidRDefault="00896705" w:rsidP="00896705">
      <w:pPr>
        <w:numPr>
          <w:ilvl w:val="0"/>
          <w:numId w:val="17"/>
        </w:numPr>
        <w:rPr>
          <w:i/>
        </w:rPr>
      </w:pPr>
      <w:r w:rsidRPr="00896705">
        <w:rPr>
          <w:i/>
        </w:rPr>
        <w:t>Data om anvendelse af tvang i psykiatrien, herunder ambulant tvang</w:t>
      </w:r>
    </w:p>
    <w:p w14:paraId="2F5AF1D8" w14:textId="77777777" w:rsidR="00896705" w:rsidRPr="00896705" w:rsidRDefault="00896705" w:rsidP="00896705">
      <w:pPr>
        <w:numPr>
          <w:ilvl w:val="0"/>
          <w:numId w:val="17"/>
        </w:numPr>
        <w:rPr>
          <w:i/>
        </w:rPr>
      </w:pPr>
      <w:r w:rsidRPr="00896705">
        <w:rPr>
          <w:i/>
        </w:rPr>
        <w:t>Tiltag til at afvikle eller nedbringe anvendelsen af tvang, herunder metoder som bæltefiksering mv.</w:t>
      </w:r>
    </w:p>
    <w:p w14:paraId="4EF5CEE7" w14:textId="77777777" w:rsidR="00896705" w:rsidRPr="00F307C3" w:rsidRDefault="00896705" w:rsidP="0024488A"/>
    <w:p w14:paraId="5A08F236" w14:textId="08FC8866" w:rsidR="0024488A" w:rsidRPr="00F307C3" w:rsidRDefault="0024488A" w:rsidP="00152BEF">
      <w:pPr>
        <w:numPr>
          <w:ilvl w:val="0"/>
          <w:numId w:val="86"/>
        </w:numPr>
      </w:pPr>
      <w:r w:rsidRPr="00F307C3">
        <w:t>Den danske psykiatrilov gør det muligt at anvende såkaldt tvungen opfølgning efter udskrivning. En overlæge på en psykiatrisk afdeling kan – under visse betingelser - beslutte, at en ikke-psykotisk patient efter udskrivning skal afhentes af politiet med henblik på ambulant tvangsmedicinering</w:t>
      </w:r>
      <w:r w:rsidR="00155002">
        <w:t xml:space="preserve"> på en psykiatrisk afdeling</w:t>
      </w:r>
      <w:r w:rsidRPr="00F307C3">
        <w:t>.</w:t>
      </w:r>
      <w:r w:rsidR="00155002">
        <w:rPr>
          <w:rStyle w:val="Fodnotehenvisning"/>
        </w:rPr>
        <w:footnoteReference w:id="11"/>
      </w:r>
      <w:r w:rsidR="00155002">
        <w:t xml:space="preserve">   </w:t>
      </w:r>
      <w:r w:rsidRPr="00F307C3">
        <w:t xml:space="preserve"> </w:t>
      </w:r>
    </w:p>
    <w:p w14:paraId="2440D670" w14:textId="77777777" w:rsidR="0024488A" w:rsidRPr="00F307C3" w:rsidRDefault="0024488A" w:rsidP="0024488A">
      <w:pPr>
        <w:rPr>
          <w:i/>
        </w:rPr>
      </w:pPr>
    </w:p>
    <w:p w14:paraId="666F51D7" w14:textId="77777777" w:rsidR="0024488A" w:rsidRPr="00F307C3" w:rsidRDefault="0024488A" w:rsidP="0024488A">
      <w:pPr>
        <w:rPr>
          <w:i/>
        </w:rPr>
      </w:pPr>
      <w:r w:rsidRPr="00F307C3">
        <w:rPr>
          <w:i/>
        </w:rPr>
        <w:t xml:space="preserve">Fremlæg oplysninger om: </w:t>
      </w:r>
    </w:p>
    <w:p w14:paraId="57A38610" w14:textId="77777777" w:rsidR="0024488A" w:rsidRPr="00F307C3" w:rsidRDefault="0024488A" w:rsidP="0024488A"/>
    <w:p w14:paraId="7A538996" w14:textId="3D5CB6F1" w:rsidR="0024488A" w:rsidRPr="00F307C3" w:rsidRDefault="0024488A" w:rsidP="00CB4267">
      <w:pPr>
        <w:numPr>
          <w:ilvl w:val="0"/>
          <w:numId w:val="66"/>
        </w:numPr>
        <w:overflowPunct w:val="0"/>
        <w:autoSpaceDE w:val="0"/>
        <w:autoSpaceDN w:val="0"/>
        <w:adjustRightInd w:val="0"/>
        <w:contextualSpacing/>
        <w:jc w:val="both"/>
        <w:rPr>
          <w:i/>
        </w:rPr>
      </w:pPr>
      <w:r w:rsidRPr="00F307C3">
        <w:rPr>
          <w:i/>
        </w:rPr>
        <w:t>Begrundelsen for at anvende ambulant tvangsbehandling over for ikke-psykotiske patienter med psykosociale handicap</w:t>
      </w:r>
    </w:p>
    <w:p w14:paraId="71D23C52" w14:textId="28E2FE17" w:rsidR="0024488A" w:rsidRPr="00F307C3" w:rsidRDefault="0024488A" w:rsidP="00CB4267">
      <w:pPr>
        <w:numPr>
          <w:ilvl w:val="0"/>
          <w:numId w:val="66"/>
        </w:numPr>
        <w:overflowPunct w:val="0"/>
        <w:autoSpaceDE w:val="0"/>
        <w:autoSpaceDN w:val="0"/>
        <w:adjustRightInd w:val="0"/>
        <w:contextualSpacing/>
        <w:jc w:val="both"/>
        <w:rPr>
          <w:i/>
        </w:rPr>
      </w:pPr>
      <w:r w:rsidRPr="00F307C3">
        <w:rPr>
          <w:i/>
        </w:rPr>
        <w:t xml:space="preserve">Tiltag til at afvikle anvendelse af ambulant tvangsbehandling </w:t>
      </w:r>
    </w:p>
    <w:p w14:paraId="2961074F" w14:textId="77777777" w:rsidR="0024488A" w:rsidRPr="00F307C3" w:rsidRDefault="0024488A" w:rsidP="0024488A"/>
    <w:p w14:paraId="0A621C5F" w14:textId="289BADF2" w:rsidR="0024488A" w:rsidRPr="00F307C3" w:rsidRDefault="0024488A" w:rsidP="00D6531E">
      <w:pPr>
        <w:pStyle w:val="Overskrift2"/>
      </w:pPr>
      <w:bookmarkStart w:id="15" w:name="_Toc1568223"/>
      <w:r w:rsidRPr="00F307C3">
        <w:t>Beskyttelse af personlig integritet</w:t>
      </w:r>
      <w:r w:rsidR="00A909D1">
        <w:t xml:space="preserve"> (</w:t>
      </w:r>
      <w:r w:rsidR="00A909D1" w:rsidRPr="00F307C3">
        <w:t>Artikel 17</w:t>
      </w:r>
      <w:r w:rsidR="00A909D1">
        <w:t>)</w:t>
      </w:r>
      <w:bookmarkEnd w:id="15"/>
    </w:p>
    <w:p w14:paraId="70E7249A" w14:textId="77777777" w:rsidR="0024488A" w:rsidRPr="00F307C3" w:rsidRDefault="0024488A" w:rsidP="0024488A">
      <w:pPr>
        <w:rPr>
          <w:lang w:eastAsia="en-US"/>
        </w:rPr>
      </w:pPr>
    </w:p>
    <w:p w14:paraId="6E741BB5" w14:textId="77777777" w:rsidR="0024488A" w:rsidRPr="00F307C3" w:rsidRDefault="0024488A" w:rsidP="00152BEF">
      <w:pPr>
        <w:numPr>
          <w:ilvl w:val="0"/>
          <w:numId w:val="86"/>
        </w:numPr>
      </w:pPr>
      <w:r w:rsidRPr="00F307C3">
        <w:rPr>
          <w:lang w:eastAsia="en-US"/>
        </w:rPr>
        <w:t xml:space="preserve">Personer med betydelige handicap har mulighed for at få støtte til at ansætte personlige hjælpere til støtte, pleje og ledsagelse (borgerstyret personlig assistance (BPA)). Kommunerne har pligt til at foretage tilsyn med ordningen. Handicaporganisationerne oplever, at tilsyn – der foregår i borgerens eget hjem – kan være særdeles indgribende og intimiderende. Der er eksempler på 24 timers tilsyns- og observationsforløb i længere perioder i borgerens eget hjem. </w:t>
      </w:r>
    </w:p>
    <w:p w14:paraId="7757E104" w14:textId="77777777" w:rsidR="0024488A" w:rsidRPr="00F307C3" w:rsidRDefault="0024488A" w:rsidP="0024488A">
      <w:pPr>
        <w:rPr>
          <w:i/>
        </w:rPr>
      </w:pPr>
    </w:p>
    <w:p w14:paraId="016056CF" w14:textId="77777777" w:rsidR="0024488A" w:rsidRPr="00F307C3" w:rsidRDefault="0024488A" w:rsidP="0024488A">
      <w:pPr>
        <w:rPr>
          <w:i/>
        </w:rPr>
      </w:pPr>
      <w:r w:rsidRPr="00F307C3">
        <w:rPr>
          <w:i/>
        </w:rPr>
        <w:t xml:space="preserve">Fremlæg oplysninger om: </w:t>
      </w:r>
    </w:p>
    <w:p w14:paraId="67EEFC84" w14:textId="77777777" w:rsidR="0024488A" w:rsidRPr="00F307C3" w:rsidRDefault="0024488A" w:rsidP="0024488A"/>
    <w:p w14:paraId="565A526F" w14:textId="77777777" w:rsidR="0024488A" w:rsidRPr="00F307C3" w:rsidRDefault="0024488A" w:rsidP="0024488A">
      <w:pPr>
        <w:numPr>
          <w:ilvl w:val="0"/>
          <w:numId w:val="18"/>
        </w:numPr>
        <w:overflowPunct w:val="0"/>
        <w:autoSpaceDE w:val="0"/>
        <w:autoSpaceDN w:val="0"/>
        <w:adjustRightInd w:val="0"/>
        <w:contextualSpacing/>
        <w:jc w:val="both"/>
        <w:rPr>
          <w:i/>
        </w:rPr>
      </w:pPr>
      <w:r w:rsidRPr="00F307C3">
        <w:rPr>
          <w:i/>
        </w:rPr>
        <w:t>Anvendelsen af tilsyn og observation i borgerens eget hjem</w:t>
      </w:r>
    </w:p>
    <w:p w14:paraId="621942A4" w14:textId="006F0128" w:rsidR="0024488A" w:rsidRPr="00F307C3" w:rsidRDefault="0024488A" w:rsidP="0024488A">
      <w:pPr>
        <w:numPr>
          <w:ilvl w:val="0"/>
          <w:numId w:val="18"/>
        </w:numPr>
        <w:overflowPunct w:val="0"/>
        <w:autoSpaceDE w:val="0"/>
        <w:autoSpaceDN w:val="0"/>
        <w:adjustRightInd w:val="0"/>
        <w:contextualSpacing/>
        <w:jc w:val="both"/>
        <w:rPr>
          <w:i/>
        </w:rPr>
      </w:pPr>
      <w:r w:rsidRPr="00F307C3">
        <w:rPr>
          <w:i/>
        </w:rPr>
        <w:t xml:space="preserve">Tiltag </w:t>
      </w:r>
      <w:r w:rsidR="00896705">
        <w:rPr>
          <w:i/>
        </w:rPr>
        <w:t xml:space="preserve">til at </w:t>
      </w:r>
      <w:r w:rsidRPr="00F307C3">
        <w:rPr>
          <w:i/>
        </w:rPr>
        <w:t>sikre, at tilsyn i eget hjem hos borgere med handicap respekterer retten til privatliv og til beskyttelsen af personlig integritet og overholder proportionalitetsprincippet</w:t>
      </w:r>
    </w:p>
    <w:p w14:paraId="7E1E7101" w14:textId="77777777" w:rsidR="0024488A" w:rsidRPr="00F307C3" w:rsidRDefault="0024488A" w:rsidP="0024488A"/>
    <w:p w14:paraId="49B57253" w14:textId="77777777" w:rsidR="0029344B" w:rsidRDefault="0029344B" w:rsidP="00497168">
      <w:pPr>
        <w:pStyle w:val="Overskrift2"/>
      </w:pPr>
    </w:p>
    <w:p w14:paraId="70E234FD" w14:textId="7CE07355" w:rsidR="0024488A" w:rsidRPr="00F307C3" w:rsidRDefault="0024488A" w:rsidP="00497168">
      <w:pPr>
        <w:pStyle w:val="Overskrift2"/>
      </w:pPr>
      <w:bookmarkStart w:id="16" w:name="_Toc1568224"/>
      <w:r w:rsidRPr="00F307C3">
        <w:t>Ret til et selvstændigt liv og til at være inkluderet i samfundet</w:t>
      </w:r>
      <w:r w:rsidR="00A909D1">
        <w:t xml:space="preserve"> (</w:t>
      </w:r>
      <w:r w:rsidR="00A909D1" w:rsidRPr="00F307C3">
        <w:t>Artikel 19</w:t>
      </w:r>
      <w:r w:rsidR="00A909D1">
        <w:t>)</w:t>
      </w:r>
      <w:bookmarkEnd w:id="16"/>
    </w:p>
    <w:p w14:paraId="3117B10B" w14:textId="77777777" w:rsidR="0024488A" w:rsidRPr="00F307C3" w:rsidRDefault="0024488A" w:rsidP="0024488A"/>
    <w:p w14:paraId="74EFB275" w14:textId="77777777" w:rsidR="0024488A" w:rsidRPr="00F307C3" w:rsidRDefault="0024488A" w:rsidP="00810B96">
      <w:pPr>
        <w:numPr>
          <w:ilvl w:val="0"/>
          <w:numId w:val="86"/>
        </w:numPr>
      </w:pPr>
      <w:r w:rsidRPr="00F307C3">
        <w:t xml:space="preserve">For nogle personer med betydelige handicap kan det være forbundet med livsfare at være uden overvågning døgnet rundt – på grund af alvorlig epilepsi, risiko for fejlsynkning, respirationsproblemer mv. Er de ikke stand til at fungere som arbejdsledere og dermed varetage en </w:t>
      </w:r>
      <w:r w:rsidRPr="00F307C3">
        <w:lastRenderedPageBreak/>
        <w:t xml:space="preserve">BPA-ordning, er der ikke hjemmel til at sikre den nødvendige hjælp til overvågning i borgerens eget hjem. Det betyder, at mange mod deres vilje må bo i et institutionslignende tilbud. </w:t>
      </w:r>
    </w:p>
    <w:p w14:paraId="2A9E2CF0" w14:textId="77777777" w:rsidR="0024488A" w:rsidRPr="00F307C3" w:rsidRDefault="0024488A" w:rsidP="0024488A">
      <w:pPr>
        <w:rPr>
          <w:i/>
        </w:rPr>
      </w:pPr>
    </w:p>
    <w:p w14:paraId="112EC589" w14:textId="77777777" w:rsidR="0024488A" w:rsidRPr="00F307C3" w:rsidRDefault="0024488A" w:rsidP="0024488A">
      <w:pPr>
        <w:rPr>
          <w:i/>
        </w:rPr>
      </w:pPr>
      <w:r w:rsidRPr="00F307C3">
        <w:rPr>
          <w:i/>
        </w:rPr>
        <w:t xml:space="preserve">Fremlæg oplysninger om: </w:t>
      </w:r>
    </w:p>
    <w:p w14:paraId="4A5CE426" w14:textId="77777777" w:rsidR="0024488A" w:rsidRPr="00F307C3" w:rsidRDefault="0024488A" w:rsidP="0024488A"/>
    <w:p w14:paraId="68A9554D" w14:textId="77777777" w:rsidR="0024488A" w:rsidRPr="00F307C3" w:rsidRDefault="0024488A" w:rsidP="0024488A">
      <w:pPr>
        <w:numPr>
          <w:ilvl w:val="0"/>
          <w:numId w:val="19"/>
        </w:numPr>
        <w:overflowPunct w:val="0"/>
        <w:autoSpaceDE w:val="0"/>
        <w:autoSpaceDN w:val="0"/>
        <w:adjustRightInd w:val="0"/>
        <w:contextualSpacing/>
        <w:jc w:val="both"/>
        <w:rPr>
          <w:i/>
        </w:rPr>
      </w:pPr>
      <w:r w:rsidRPr="00F307C3">
        <w:rPr>
          <w:i/>
        </w:rPr>
        <w:t xml:space="preserve">Planer for at sikre borgere med handicap, der har brug for overvågning døgnet rundt, reel mulighed for at vælge egen bolig </w:t>
      </w:r>
    </w:p>
    <w:p w14:paraId="433A6076" w14:textId="77777777" w:rsidR="0024488A" w:rsidRPr="00F307C3" w:rsidRDefault="0024488A" w:rsidP="0024488A"/>
    <w:p w14:paraId="31936184" w14:textId="3D8C0D95" w:rsidR="0024488A" w:rsidRPr="009D0657" w:rsidRDefault="0024488A" w:rsidP="00810B96">
      <w:pPr>
        <w:numPr>
          <w:ilvl w:val="0"/>
          <w:numId w:val="86"/>
        </w:numPr>
      </w:pPr>
      <w:r w:rsidRPr="009D0657">
        <w:t xml:space="preserve">FN’s Handicapkomité noterede i 2014 (nr. 43) med bekymring tendensen til at etablere store institutionslignende beboelser for mennesker med handicap. Der er ikke taget skridt til at vende denne udvikling og sikre, at ret til støtte på grund af handicap gives uafhængigt af valg af boform. </w:t>
      </w:r>
    </w:p>
    <w:p w14:paraId="7E10C5D6" w14:textId="77777777" w:rsidR="0024488A" w:rsidRPr="009D0657" w:rsidRDefault="0024488A" w:rsidP="0024488A"/>
    <w:p w14:paraId="6482AE7B" w14:textId="77777777" w:rsidR="0024488A" w:rsidRPr="009D0657" w:rsidRDefault="0024488A" w:rsidP="0024488A">
      <w:r w:rsidRPr="009D0657">
        <w:t>De lovgivningsmæssige beføjelser til at anvende magt over for beboere med handicap i institutionslignende beboelser udvides.  Der er fx indgået en politisk aftale, der bl.a. skal gøre det lettere at anvende alarm- og pejlesystemer og anvende magt i akutte situationer.</w:t>
      </w:r>
      <w:r w:rsidRPr="009D0657">
        <w:rPr>
          <w:vertAlign w:val="superscript"/>
        </w:rPr>
        <w:footnoteReference w:id="12"/>
      </w:r>
    </w:p>
    <w:p w14:paraId="046C9BC0" w14:textId="77777777" w:rsidR="0024488A" w:rsidRPr="009D0657" w:rsidRDefault="0024488A" w:rsidP="0024488A">
      <w:pPr>
        <w:rPr>
          <w:i/>
        </w:rPr>
      </w:pPr>
    </w:p>
    <w:p w14:paraId="559FB9EA" w14:textId="77777777" w:rsidR="0024488A" w:rsidRPr="009D0657" w:rsidRDefault="0024488A" w:rsidP="0024488A">
      <w:pPr>
        <w:rPr>
          <w:i/>
        </w:rPr>
      </w:pPr>
      <w:r w:rsidRPr="009D0657">
        <w:rPr>
          <w:i/>
        </w:rPr>
        <w:t xml:space="preserve">Fremlæg oplysninger om: </w:t>
      </w:r>
    </w:p>
    <w:p w14:paraId="6BAC2371" w14:textId="77777777" w:rsidR="0024488A" w:rsidRPr="009D0657" w:rsidRDefault="0024488A" w:rsidP="0024488A"/>
    <w:p w14:paraId="45D8934C" w14:textId="77777777" w:rsidR="0024488A" w:rsidRPr="009D0657" w:rsidRDefault="0024488A" w:rsidP="0024488A">
      <w:pPr>
        <w:numPr>
          <w:ilvl w:val="0"/>
          <w:numId w:val="45"/>
        </w:numPr>
        <w:overflowPunct w:val="0"/>
        <w:autoSpaceDE w:val="0"/>
        <w:autoSpaceDN w:val="0"/>
        <w:adjustRightInd w:val="0"/>
        <w:contextualSpacing/>
        <w:jc w:val="both"/>
        <w:textAlignment w:val="baseline"/>
        <w:rPr>
          <w:i/>
        </w:rPr>
      </w:pPr>
      <w:r w:rsidRPr="009D0657">
        <w:rPr>
          <w:i/>
        </w:rPr>
        <w:t>Tiltag til at sikre retten til at vælge egen bolig og mindske andelen af institutionslignende boliger</w:t>
      </w:r>
    </w:p>
    <w:p w14:paraId="20979E28" w14:textId="1CCBAC6B" w:rsidR="0024488A" w:rsidRPr="009D0657" w:rsidRDefault="0024488A" w:rsidP="0024488A">
      <w:pPr>
        <w:numPr>
          <w:ilvl w:val="0"/>
          <w:numId w:val="45"/>
        </w:numPr>
        <w:overflowPunct w:val="0"/>
        <w:autoSpaceDE w:val="0"/>
        <w:autoSpaceDN w:val="0"/>
        <w:adjustRightInd w:val="0"/>
        <w:contextualSpacing/>
        <w:jc w:val="both"/>
        <w:textAlignment w:val="baseline"/>
        <w:rPr>
          <w:i/>
        </w:rPr>
      </w:pPr>
      <w:r w:rsidRPr="009D0657">
        <w:rPr>
          <w:i/>
        </w:rPr>
        <w:t>Lovgivningsmæssige tiltag</w:t>
      </w:r>
      <w:r>
        <w:rPr>
          <w:i/>
        </w:rPr>
        <w:t>,</w:t>
      </w:r>
      <w:r w:rsidRPr="009D0657">
        <w:rPr>
          <w:i/>
        </w:rPr>
        <w:t xml:space="preserve"> </w:t>
      </w:r>
      <w:r>
        <w:rPr>
          <w:i/>
        </w:rPr>
        <w:t xml:space="preserve">der siden 2014 har </w:t>
      </w:r>
      <w:r w:rsidR="00A5100A">
        <w:rPr>
          <w:i/>
        </w:rPr>
        <w:t xml:space="preserve">mindsket </w:t>
      </w:r>
      <w:r w:rsidRPr="009D0657">
        <w:rPr>
          <w:i/>
        </w:rPr>
        <w:t>beføjelserne til at anvende magt på sociale og boligmæssige område over for personer med handicap</w:t>
      </w:r>
    </w:p>
    <w:p w14:paraId="739B2C4F" w14:textId="77777777" w:rsidR="0024488A" w:rsidRPr="009D0657" w:rsidRDefault="0024488A" w:rsidP="0024488A">
      <w:pPr>
        <w:numPr>
          <w:ilvl w:val="0"/>
          <w:numId w:val="45"/>
        </w:numPr>
        <w:overflowPunct w:val="0"/>
        <w:autoSpaceDE w:val="0"/>
        <w:autoSpaceDN w:val="0"/>
        <w:adjustRightInd w:val="0"/>
        <w:contextualSpacing/>
        <w:jc w:val="both"/>
        <w:textAlignment w:val="baseline"/>
        <w:rPr>
          <w:i/>
        </w:rPr>
      </w:pPr>
      <w:r w:rsidRPr="009D0657">
        <w:rPr>
          <w:i/>
        </w:rPr>
        <w:t xml:space="preserve">Tiltag til at fremme alternativer til anvendelse af magt og støtte selvbestemmelsen hos personer med handicap </w:t>
      </w:r>
    </w:p>
    <w:p w14:paraId="22FFD35A" w14:textId="77777777" w:rsidR="0024488A" w:rsidRDefault="0024488A" w:rsidP="0024488A">
      <w:pPr>
        <w:rPr>
          <w:i/>
        </w:rPr>
      </w:pPr>
    </w:p>
    <w:p w14:paraId="4B5BF8E3" w14:textId="456DEBD9" w:rsidR="0024488A" w:rsidRPr="00F307C3" w:rsidRDefault="0024488A" w:rsidP="00497168">
      <w:pPr>
        <w:pStyle w:val="Overskrift2"/>
      </w:pPr>
      <w:bookmarkStart w:id="17" w:name="_Toc1568225"/>
      <w:r w:rsidRPr="00F307C3">
        <w:t>Personlig mobilitet</w:t>
      </w:r>
      <w:r w:rsidR="00B30F0D">
        <w:t xml:space="preserve"> (</w:t>
      </w:r>
      <w:r w:rsidR="00B30F0D" w:rsidRPr="00F307C3">
        <w:t>Artikel 20</w:t>
      </w:r>
      <w:r w:rsidR="00B30F0D">
        <w:t>)</w:t>
      </w:r>
      <w:bookmarkEnd w:id="17"/>
    </w:p>
    <w:p w14:paraId="22680A76" w14:textId="77777777" w:rsidR="0024488A" w:rsidRPr="00F307C3" w:rsidRDefault="0024488A" w:rsidP="0024488A">
      <w:pPr>
        <w:rPr>
          <w:lang w:eastAsia="en-US"/>
        </w:rPr>
      </w:pPr>
    </w:p>
    <w:p w14:paraId="0C661D39" w14:textId="77777777" w:rsidR="0024488A" w:rsidRPr="00F307C3" w:rsidRDefault="0024488A" w:rsidP="00292279">
      <w:pPr>
        <w:numPr>
          <w:ilvl w:val="0"/>
          <w:numId w:val="86"/>
        </w:numPr>
        <w:rPr>
          <w:lang w:eastAsia="en-US"/>
        </w:rPr>
      </w:pPr>
      <w:r w:rsidRPr="00F307C3">
        <w:rPr>
          <w:lang w:eastAsia="en-US"/>
        </w:rPr>
        <w:t xml:space="preserve">Personer med handicap udsættes for alvorlige sundhedsmæssige komplikationer, fordi de ikke får det rigtige hjælpemiddel </w:t>
      </w:r>
      <w:r>
        <w:rPr>
          <w:lang w:eastAsia="en-US"/>
        </w:rPr>
        <w:t>fx</w:t>
      </w:r>
      <w:r w:rsidRPr="00F307C3">
        <w:rPr>
          <w:lang w:eastAsia="en-US"/>
        </w:rPr>
        <w:t xml:space="preserve"> kateder eller kørestol, men i stedet får bevilget et standardprodukt. Når det </w:t>
      </w:r>
      <w:r>
        <w:rPr>
          <w:lang w:eastAsia="en-US"/>
        </w:rPr>
        <w:t>fx</w:t>
      </w:r>
      <w:r w:rsidRPr="00F307C3">
        <w:rPr>
          <w:lang w:eastAsia="en-US"/>
        </w:rPr>
        <w:t xml:space="preserve"> gælder kropsbårne hjælpemidler eller kørestole er det nødvendigt med en konkret individuel vurdering af, hvad der passer til det enkelte menneske. </w:t>
      </w:r>
    </w:p>
    <w:p w14:paraId="447BCAB4" w14:textId="77777777" w:rsidR="0024488A" w:rsidRPr="00F307C3" w:rsidRDefault="0024488A" w:rsidP="0024488A">
      <w:pPr>
        <w:rPr>
          <w:lang w:eastAsia="en-US"/>
        </w:rPr>
      </w:pPr>
    </w:p>
    <w:p w14:paraId="5C1C41AB" w14:textId="77777777" w:rsidR="0024488A" w:rsidRPr="00F307C3" w:rsidRDefault="0024488A" w:rsidP="0024488A">
      <w:pPr>
        <w:rPr>
          <w:i/>
          <w:lang w:eastAsia="en-US"/>
        </w:rPr>
      </w:pPr>
      <w:r w:rsidRPr="00F307C3">
        <w:rPr>
          <w:i/>
          <w:lang w:eastAsia="en-US"/>
        </w:rPr>
        <w:t>Fremlæg oplysninger om:</w:t>
      </w:r>
    </w:p>
    <w:p w14:paraId="431014A3" w14:textId="77777777" w:rsidR="0024488A" w:rsidRPr="00F307C3" w:rsidRDefault="0024488A" w:rsidP="0024488A">
      <w:pPr>
        <w:rPr>
          <w:i/>
          <w:lang w:eastAsia="en-US"/>
        </w:rPr>
      </w:pPr>
    </w:p>
    <w:p w14:paraId="5AF4910C" w14:textId="77777777" w:rsidR="0024488A" w:rsidRPr="00F307C3" w:rsidRDefault="0024488A" w:rsidP="0024488A">
      <w:pPr>
        <w:numPr>
          <w:ilvl w:val="0"/>
          <w:numId w:val="20"/>
        </w:numPr>
        <w:overflowPunct w:val="0"/>
        <w:autoSpaceDE w:val="0"/>
        <w:autoSpaceDN w:val="0"/>
        <w:adjustRightInd w:val="0"/>
        <w:contextualSpacing/>
        <w:jc w:val="both"/>
        <w:rPr>
          <w:i/>
          <w:lang w:eastAsia="en-US"/>
        </w:rPr>
      </w:pPr>
      <w:r w:rsidRPr="00F307C3">
        <w:rPr>
          <w:i/>
          <w:lang w:eastAsia="en-US"/>
        </w:rPr>
        <w:t xml:space="preserve">Initiativer til at skærpe lovgivningen, så det tydeligt fremgår, at det skal være det bedst egnede hjælpemiddel, der vælges </w:t>
      </w:r>
    </w:p>
    <w:p w14:paraId="736D5F69" w14:textId="77777777" w:rsidR="0024488A" w:rsidRPr="00F307C3" w:rsidRDefault="0024488A" w:rsidP="0024488A">
      <w:pPr>
        <w:rPr>
          <w:b/>
        </w:rPr>
      </w:pPr>
    </w:p>
    <w:p w14:paraId="45F2281E" w14:textId="08D8CF97" w:rsidR="0024488A" w:rsidRPr="00F307C3" w:rsidRDefault="0024488A" w:rsidP="00497168">
      <w:pPr>
        <w:pStyle w:val="Overskrift2"/>
      </w:pPr>
      <w:bookmarkStart w:id="18" w:name="_Toc1568226"/>
      <w:r w:rsidRPr="00F307C3">
        <w:t>Ytrings- og meningsfrihed samt adgang til information</w:t>
      </w:r>
      <w:r w:rsidR="00B30F0D" w:rsidRPr="00B30F0D">
        <w:t xml:space="preserve"> </w:t>
      </w:r>
      <w:r w:rsidR="00B30F0D">
        <w:t>(</w:t>
      </w:r>
      <w:r w:rsidR="00B30F0D" w:rsidRPr="00F307C3">
        <w:t>Artikel 21</w:t>
      </w:r>
      <w:r w:rsidR="00B30F0D">
        <w:t>)</w:t>
      </w:r>
      <w:bookmarkEnd w:id="18"/>
    </w:p>
    <w:p w14:paraId="75F9F32B" w14:textId="77777777" w:rsidR="0024488A" w:rsidRPr="00F307C3" w:rsidRDefault="0024488A" w:rsidP="0024488A"/>
    <w:p w14:paraId="10F2A485" w14:textId="1535F748" w:rsidR="0024488A" w:rsidRPr="00F307C3" w:rsidRDefault="0024488A" w:rsidP="00292279">
      <w:pPr>
        <w:numPr>
          <w:ilvl w:val="0"/>
          <w:numId w:val="86"/>
        </w:numPr>
      </w:pPr>
      <w:r w:rsidRPr="00D243C6">
        <w:t xml:space="preserve">Personer med handicap har ikke adgang til informationer i </w:t>
      </w:r>
      <w:r>
        <w:t>samfundet (fx offentlig transport, sygehuse, retssale, politistationer og banker)</w:t>
      </w:r>
      <w:r w:rsidRPr="00D243C6">
        <w:t xml:space="preserve"> pga. af manglende initiativer, der sikrer</w:t>
      </w:r>
      <w:r>
        <w:t xml:space="preserve"> tilgængelighed til information</w:t>
      </w:r>
      <w:r w:rsidR="001F42AA">
        <w:t xml:space="preserve">. </w:t>
      </w:r>
      <w:r w:rsidR="001F42AA" w:rsidRPr="00663223">
        <w:t xml:space="preserve">Dette gælder bl.a. </w:t>
      </w:r>
      <w:r w:rsidRPr="00663223">
        <w:t>her og nu information,</w:t>
      </w:r>
      <w:r w:rsidR="001F42AA" w:rsidRPr="00663223">
        <w:t xml:space="preserve"> der alene gives via højttalere, og information til personer med kognitive handicap.</w:t>
      </w:r>
    </w:p>
    <w:p w14:paraId="479E4B5F" w14:textId="77777777" w:rsidR="0024488A" w:rsidRPr="00F307C3" w:rsidRDefault="0024488A" w:rsidP="0024488A">
      <w:pPr>
        <w:rPr>
          <w:lang w:eastAsia="en-US"/>
        </w:rPr>
      </w:pPr>
    </w:p>
    <w:p w14:paraId="1EBE592D" w14:textId="77777777" w:rsidR="0024488A" w:rsidRPr="00F307C3" w:rsidRDefault="0024488A" w:rsidP="0024488A">
      <w:pPr>
        <w:rPr>
          <w:i/>
        </w:rPr>
      </w:pPr>
      <w:r w:rsidRPr="00F307C3">
        <w:rPr>
          <w:i/>
        </w:rPr>
        <w:t>Fremlæg oplysninger om:</w:t>
      </w:r>
    </w:p>
    <w:p w14:paraId="076FC8C6" w14:textId="77777777" w:rsidR="0024488A" w:rsidRPr="00F307C3" w:rsidRDefault="0024488A" w:rsidP="0024488A">
      <w:pPr>
        <w:rPr>
          <w:i/>
        </w:rPr>
      </w:pPr>
    </w:p>
    <w:p w14:paraId="66761AF6" w14:textId="77777777" w:rsidR="0024488A" w:rsidRPr="00F307C3" w:rsidRDefault="0024488A" w:rsidP="0024488A">
      <w:pPr>
        <w:numPr>
          <w:ilvl w:val="0"/>
          <w:numId w:val="21"/>
        </w:numPr>
        <w:overflowPunct w:val="0"/>
        <w:autoSpaceDE w:val="0"/>
        <w:autoSpaceDN w:val="0"/>
        <w:adjustRightInd w:val="0"/>
        <w:contextualSpacing/>
        <w:jc w:val="both"/>
        <w:rPr>
          <w:i/>
        </w:rPr>
      </w:pPr>
      <w:r>
        <w:rPr>
          <w:i/>
        </w:rPr>
        <w:t>Initiativer, der sikrer</w:t>
      </w:r>
      <w:r w:rsidRPr="00F307C3">
        <w:rPr>
          <w:i/>
        </w:rPr>
        <w:t>, at personer med handicap får adgang til kom</w:t>
      </w:r>
      <w:r>
        <w:rPr>
          <w:i/>
        </w:rPr>
        <w:t>munikation i samfundet</w:t>
      </w:r>
    </w:p>
    <w:p w14:paraId="5BF530B3" w14:textId="77777777" w:rsidR="0024488A" w:rsidRPr="00F307C3" w:rsidRDefault="0024488A" w:rsidP="0024488A">
      <w:pPr>
        <w:rPr>
          <w:u w:val="single"/>
        </w:rPr>
      </w:pPr>
    </w:p>
    <w:p w14:paraId="685A1AFE" w14:textId="77777777" w:rsidR="0024488A" w:rsidRPr="00F307C3" w:rsidRDefault="0024488A" w:rsidP="00292279">
      <w:pPr>
        <w:numPr>
          <w:ilvl w:val="0"/>
          <w:numId w:val="86"/>
        </w:numPr>
      </w:pPr>
      <w:r w:rsidRPr="00F307C3">
        <w:t>På trods af Handicapkomitéens anbefalinger i 2014 (</w:t>
      </w:r>
      <w:r>
        <w:t xml:space="preserve">nr. </w:t>
      </w:r>
      <w:r w:rsidRPr="00F307C3">
        <w:t xml:space="preserve">47), har Danmark ikke truffet foranstaltninger til at styrke videnopsamling og udvikling af et fagligt miljø inden for punktskrift. Der er heller ikke oprettet et Punktskriftsnævn. </w:t>
      </w:r>
    </w:p>
    <w:p w14:paraId="63CA658D" w14:textId="77777777" w:rsidR="0024488A" w:rsidRPr="00F307C3" w:rsidRDefault="0024488A" w:rsidP="0024488A"/>
    <w:p w14:paraId="66A6C5E9" w14:textId="77777777" w:rsidR="0024488A" w:rsidRPr="00F307C3" w:rsidRDefault="0024488A" w:rsidP="0024488A">
      <w:pPr>
        <w:rPr>
          <w:i/>
        </w:rPr>
      </w:pPr>
      <w:r w:rsidRPr="00F307C3">
        <w:rPr>
          <w:i/>
        </w:rPr>
        <w:t>Fremlæg oplysninger om:</w:t>
      </w:r>
    </w:p>
    <w:p w14:paraId="270366DE" w14:textId="77777777" w:rsidR="0024488A" w:rsidRPr="00F307C3" w:rsidRDefault="0024488A" w:rsidP="0024488A">
      <w:pPr>
        <w:rPr>
          <w:i/>
        </w:rPr>
      </w:pPr>
    </w:p>
    <w:p w14:paraId="488E29B7" w14:textId="77777777" w:rsidR="0024488A" w:rsidRPr="00F307C3" w:rsidRDefault="0024488A" w:rsidP="0024488A">
      <w:pPr>
        <w:numPr>
          <w:ilvl w:val="0"/>
          <w:numId w:val="22"/>
        </w:numPr>
        <w:overflowPunct w:val="0"/>
        <w:autoSpaceDE w:val="0"/>
        <w:autoSpaceDN w:val="0"/>
        <w:adjustRightInd w:val="0"/>
        <w:contextualSpacing/>
        <w:jc w:val="both"/>
        <w:rPr>
          <w:i/>
        </w:rPr>
      </w:pPr>
      <w:r w:rsidRPr="00F307C3">
        <w:rPr>
          <w:i/>
        </w:rPr>
        <w:t>Initiativer til at sikre, at punktskrift bliver anerkendt som et vigtigt kommunikationsværktøj for personer med synshandicap</w:t>
      </w:r>
    </w:p>
    <w:p w14:paraId="10E32DDF" w14:textId="77777777" w:rsidR="0024488A" w:rsidRPr="00F307C3" w:rsidRDefault="0024488A" w:rsidP="0024488A">
      <w:pPr>
        <w:numPr>
          <w:ilvl w:val="0"/>
          <w:numId w:val="22"/>
        </w:numPr>
        <w:overflowPunct w:val="0"/>
        <w:autoSpaceDE w:val="0"/>
        <w:autoSpaceDN w:val="0"/>
        <w:adjustRightInd w:val="0"/>
        <w:contextualSpacing/>
        <w:jc w:val="both"/>
        <w:rPr>
          <w:i/>
        </w:rPr>
      </w:pPr>
      <w:r w:rsidRPr="00F307C3">
        <w:rPr>
          <w:i/>
        </w:rPr>
        <w:t>Dokumentation for udviklingen i undervisningen af elever i punktskrift</w:t>
      </w:r>
    </w:p>
    <w:p w14:paraId="76637610" w14:textId="77777777" w:rsidR="0024488A" w:rsidRPr="00F307C3" w:rsidRDefault="0024488A" w:rsidP="0024488A">
      <w:pPr>
        <w:numPr>
          <w:ilvl w:val="0"/>
          <w:numId w:val="22"/>
        </w:numPr>
        <w:overflowPunct w:val="0"/>
        <w:autoSpaceDE w:val="0"/>
        <w:autoSpaceDN w:val="0"/>
        <w:adjustRightInd w:val="0"/>
        <w:contextualSpacing/>
        <w:jc w:val="both"/>
        <w:rPr>
          <w:i/>
        </w:rPr>
      </w:pPr>
      <w:r w:rsidRPr="00F307C3">
        <w:rPr>
          <w:i/>
        </w:rPr>
        <w:t>Status på oprettelsen af et Punktskriftsnævn</w:t>
      </w:r>
    </w:p>
    <w:p w14:paraId="60B52A8A" w14:textId="77777777" w:rsidR="0024488A" w:rsidRPr="00F307C3" w:rsidRDefault="0024488A" w:rsidP="0024488A">
      <w:pPr>
        <w:rPr>
          <w:i/>
        </w:rPr>
      </w:pPr>
    </w:p>
    <w:p w14:paraId="74D8250F" w14:textId="7078F2F3" w:rsidR="0024488A" w:rsidRDefault="0024488A" w:rsidP="0024488A">
      <w:pPr>
        <w:numPr>
          <w:ilvl w:val="0"/>
          <w:numId w:val="86"/>
        </w:numPr>
        <w:rPr>
          <w:lang w:eastAsia="en-US"/>
        </w:rPr>
      </w:pPr>
      <w:r w:rsidRPr="00F307C3">
        <w:t>Handicapkomitéen anbefalede i 2014 (</w:t>
      </w:r>
      <w:r>
        <w:t xml:space="preserve">nr. </w:t>
      </w:r>
      <w:r w:rsidRPr="00F307C3">
        <w:t xml:space="preserve">45) at anerkende døve og døvfødte personers ret til at modtage undervisning og kommunikere på dansk tegnsprog. </w:t>
      </w:r>
      <w:r w:rsidR="006B5AED">
        <w:t>D</w:t>
      </w:r>
      <w:r w:rsidRPr="00F307C3">
        <w:rPr>
          <w:lang w:eastAsia="en-US"/>
        </w:rPr>
        <w:t>øvfødte børn</w:t>
      </w:r>
      <w:r w:rsidR="006B5AED">
        <w:rPr>
          <w:lang w:eastAsia="en-US"/>
        </w:rPr>
        <w:t xml:space="preserve">, der har fået cochlear-implantater, bliver ikke tilbudt undervisning i dansk tegnsprog. Kommuner og hospitaler fraråder desuden forældrene at anvende dansk tegnsprog i kommunikationen med deres børn. </w:t>
      </w:r>
    </w:p>
    <w:p w14:paraId="79F8BE38" w14:textId="77777777" w:rsidR="006B5AED" w:rsidRDefault="006B5AED" w:rsidP="006B5AED">
      <w:pPr>
        <w:rPr>
          <w:lang w:eastAsia="en-US"/>
        </w:rPr>
      </w:pPr>
    </w:p>
    <w:p w14:paraId="231294A1" w14:textId="560A466E" w:rsidR="0024488A" w:rsidRPr="00EA5229" w:rsidRDefault="0024488A" w:rsidP="0024488A">
      <w:r w:rsidRPr="00F307C3">
        <w:t>Personer med hø</w:t>
      </w:r>
      <w:r>
        <w:t xml:space="preserve">rehandicap har i dag </w:t>
      </w:r>
      <w:r w:rsidRPr="00F307C3">
        <w:t>udfordringer med at deltage i samfundet (uddannelse, beskæftigelse, sundhed og kultur)</w:t>
      </w:r>
      <w:r>
        <w:t xml:space="preserve">, </w:t>
      </w:r>
      <w:r w:rsidRPr="00EE169D">
        <w:t>fordi</w:t>
      </w:r>
      <w:r>
        <w:t xml:space="preserve"> de </w:t>
      </w:r>
      <w:r w:rsidRPr="00EE169D">
        <w:t>får afslag på tolkning. Der mangler en samlende, koordinerende myndighed, der kan etablere overblik over tolkebehov og tolkeressourcer</w:t>
      </w:r>
      <w:r w:rsidRPr="00F307C3">
        <w:t xml:space="preserve">. </w:t>
      </w:r>
      <w:r>
        <w:t>Fx kan personer med hørehandicap</w:t>
      </w:r>
      <w:r w:rsidRPr="00EA5229">
        <w:t xml:space="preserve"> få </w:t>
      </w:r>
      <w:r>
        <w:t xml:space="preserve">bevilget </w:t>
      </w:r>
      <w:r w:rsidRPr="00EA5229">
        <w:t>tolk, når lægen s</w:t>
      </w:r>
      <w:r>
        <w:t xml:space="preserve">kønner, at det er </w:t>
      </w:r>
      <w:r w:rsidRPr="00EA5229">
        <w:t>nødvendig</w:t>
      </w:r>
      <w:r>
        <w:t>t</w:t>
      </w:r>
      <w:r w:rsidRPr="00EA5229">
        <w:t xml:space="preserve"> for behandlingen</w:t>
      </w:r>
      <w:r>
        <w:t>. Handicaporganisationerne oplever på trods af dette i flere tilfælde, a</w:t>
      </w:r>
      <w:r w:rsidRPr="00EA5229">
        <w:t xml:space="preserve">t lægen eller sundhedspersonalet </w:t>
      </w:r>
      <w:r>
        <w:t>ikke vil</w:t>
      </w:r>
      <w:r w:rsidRPr="00EA5229">
        <w:t xml:space="preserve"> </w:t>
      </w:r>
      <w:r>
        <w:t>bestille tolk</w:t>
      </w:r>
      <w:r w:rsidRPr="00EA5229">
        <w:t>.</w:t>
      </w:r>
    </w:p>
    <w:p w14:paraId="1ADCB8C9" w14:textId="77777777" w:rsidR="0024488A" w:rsidRPr="00F307C3" w:rsidRDefault="0024488A" w:rsidP="0024488A">
      <w:pPr>
        <w:rPr>
          <w:lang w:eastAsia="en-US"/>
        </w:rPr>
      </w:pPr>
    </w:p>
    <w:p w14:paraId="20A9B7C3" w14:textId="77777777" w:rsidR="0024488A" w:rsidRPr="00F307C3" w:rsidRDefault="0024488A" w:rsidP="0024488A">
      <w:pPr>
        <w:rPr>
          <w:i/>
          <w:lang w:eastAsia="en-US"/>
        </w:rPr>
      </w:pPr>
      <w:r w:rsidRPr="00F307C3">
        <w:rPr>
          <w:i/>
          <w:lang w:eastAsia="en-US"/>
        </w:rPr>
        <w:t>Fremlæg oplysninger om:</w:t>
      </w:r>
    </w:p>
    <w:p w14:paraId="29FB64EB" w14:textId="77777777" w:rsidR="0024488A" w:rsidRPr="00F307C3" w:rsidRDefault="0024488A" w:rsidP="0024488A">
      <w:pPr>
        <w:rPr>
          <w:i/>
          <w:lang w:eastAsia="en-US"/>
        </w:rPr>
      </w:pPr>
    </w:p>
    <w:p w14:paraId="2C5B643D" w14:textId="77777777" w:rsidR="0024488A" w:rsidRPr="00F307C3" w:rsidRDefault="0024488A" w:rsidP="0024488A">
      <w:pPr>
        <w:numPr>
          <w:ilvl w:val="0"/>
          <w:numId w:val="23"/>
        </w:numPr>
        <w:overflowPunct w:val="0"/>
        <w:autoSpaceDE w:val="0"/>
        <w:autoSpaceDN w:val="0"/>
        <w:adjustRightInd w:val="0"/>
        <w:contextualSpacing/>
        <w:jc w:val="both"/>
        <w:rPr>
          <w:i/>
          <w:lang w:eastAsia="en-US"/>
        </w:rPr>
      </w:pPr>
      <w:r w:rsidRPr="00F307C3">
        <w:rPr>
          <w:i/>
          <w:lang w:eastAsia="en-US"/>
        </w:rPr>
        <w:t>Initiativer</w:t>
      </w:r>
      <w:r>
        <w:rPr>
          <w:i/>
          <w:lang w:eastAsia="en-US"/>
        </w:rPr>
        <w:t xml:space="preserve">, herunder en handlingsplan, </w:t>
      </w:r>
      <w:r w:rsidRPr="00F307C3">
        <w:rPr>
          <w:i/>
          <w:lang w:eastAsia="en-US"/>
        </w:rPr>
        <w:t>til fremme</w:t>
      </w:r>
      <w:r>
        <w:rPr>
          <w:i/>
          <w:lang w:eastAsia="en-US"/>
        </w:rPr>
        <w:t xml:space="preserve"> af </w:t>
      </w:r>
      <w:r w:rsidRPr="00F307C3">
        <w:rPr>
          <w:i/>
          <w:lang w:eastAsia="en-US"/>
        </w:rPr>
        <w:t>tegnsprog</w:t>
      </w:r>
      <w:r>
        <w:rPr>
          <w:i/>
          <w:lang w:eastAsia="en-US"/>
        </w:rPr>
        <w:t xml:space="preserve"> for at</w:t>
      </w:r>
      <w:r w:rsidRPr="00F307C3">
        <w:rPr>
          <w:i/>
          <w:lang w:eastAsia="en-US"/>
        </w:rPr>
        <w:t xml:space="preserve"> sikre </w:t>
      </w:r>
      <w:r>
        <w:rPr>
          <w:i/>
          <w:lang w:eastAsia="en-US"/>
        </w:rPr>
        <w:t>personer med hørehandicap</w:t>
      </w:r>
      <w:r w:rsidRPr="00F307C3">
        <w:rPr>
          <w:i/>
          <w:lang w:eastAsia="en-US"/>
        </w:rPr>
        <w:t xml:space="preserve"> deltagelse i alle sektorer af samfundet</w:t>
      </w:r>
    </w:p>
    <w:p w14:paraId="49213BF8" w14:textId="77777777" w:rsidR="0024488A" w:rsidRPr="00F307C3" w:rsidRDefault="0024488A" w:rsidP="0024488A">
      <w:pPr>
        <w:numPr>
          <w:ilvl w:val="0"/>
          <w:numId w:val="23"/>
        </w:numPr>
        <w:overflowPunct w:val="0"/>
        <w:autoSpaceDE w:val="0"/>
        <w:autoSpaceDN w:val="0"/>
        <w:adjustRightInd w:val="0"/>
        <w:contextualSpacing/>
        <w:jc w:val="both"/>
        <w:rPr>
          <w:i/>
          <w:lang w:eastAsia="en-US"/>
        </w:rPr>
      </w:pPr>
      <w:r w:rsidRPr="00F307C3">
        <w:rPr>
          <w:i/>
          <w:lang w:eastAsia="en-US"/>
        </w:rPr>
        <w:t>Initiativer til at sikre, at alle døve og døvfødte personer, heriblandt døvfødte børn, der har fået cochlear-implantater, får ret til at modtage undervisning og kommunikere på dansk tegnsprog</w:t>
      </w:r>
    </w:p>
    <w:p w14:paraId="1B0681B2" w14:textId="77777777" w:rsidR="0024488A" w:rsidRPr="00F307C3" w:rsidRDefault="0024488A" w:rsidP="0024488A">
      <w:pPr>
        <w:numPr>
          <w:ilvl w:val="0"/>
          <w:numId w:val="23"/>
        </w:numPr>
        <w:overflowPunct w:val="0"/>
        <w:autoSpaceDE w:val="0"/>
        <w:autoSpaceDN w:val="0"/>
        <w:adjustRightInd w:val="0"/>
        <w:contextualSpacing/>
        <w:jc w:val="both"/>
        <w:rPr>
          <w:i/>
          <w:lang w:eastAsia="en-US"/>
        </w:rPr>
      </w:pPr>
      <w:r w:rsidRPr="00F307C3">
        <w:rPr>
          <w:i/>
        </w:rPr>
        <w:t xml:space="preserve">Tiltag, der gør det </w:t>
      </w:r>
      <w:r>
        <w:rPr>
          <w:i/>
        </w:rPr>
        <w:t xml:space="preserve">muligt at få bevilget </w:t>
      </w:r>
      <w:r w:rsidRPr="00F307C3">
        <w:rPr>
          <w:i/>
        </w:rPr>
        <w:t>tolk i alle sektorer</w:t>
      </w:r>
      <w:r>
        <w:rPr>
          <w:i/>
        </w:rPr>
        <w:t>, herunder sundhedssektoren</w:t>
      </w:r>
    </w:p>
    <w:p w14:paraId="63AA5304" w14:textId="77777777" w:rsidR="0024488A" w:rsidRPr="00F307C3" w:rsidRDefault="0024488A" w:rsidP="0024488A">
      <w:pPr>
        <w:numPr>
          <w:ilvl w:val="0"/>
          <w:numId w:val="23"/>
        </w:numPr>
        <w:overflowPunct w:val="0"/>
        <w:autoSpaceDE w:val="0"/>
        <w:autoSpaceDN w:val="0"/>
        <w:adjustRightInd w:val="0"/>
        <w:contextualSpacing/>
        <w:jc w:val="both"/>
        <w:rPr>
          <w:i/>
          <w:lang w:eastAsia="en-US"/>
        </w:rPr>
      </w:pPr>
      <w:r w:rsidRPr="00F307C3">
        <w:rPr>
          <w:i/>
        </w:rPr>
        <w:t xml:space="preserve">Udvidelse af antallet af timer til tegnsprogstolkning til private formål </w:t>
      </w:r>
    </w:p>
    <w:p w14:paraId="183FB9FD" w14:textId="77777777" w:rsidR="0024488A" w:rsidRPr="00CB52A9" w:rsidRDefault="0024488A" w:rsidP="0024488A">
      <w:pPr>
        <w:numPr>
          <w:ilvl w:val="0"/>
          <w:numId w:val="23"/>
        </w:numPr>
        <w:overflowPunct w:val="0"/>
        <w:autoSpaceDE w:val="0"/>
        <w:autoSpaceDN w:val="0"/>
        <w:adjustRightInd w:val="0"/>
        <w:contextualSpacing/>
        <w:jc w:val="both"/>
        <w:rPr>
          <w:i/>
          <w:lang w:eastAsia="en-US"/>
        </w:rPr>
      </w:pPr>
      <w:r w:rsidRPr="00F307C3">
        <w:rPr>
          <w:i/>
        </w:rPr>
        <w:t>U</w:t>
      </w:r>
      <w:r>
        <w:rPr>
          <w:i/>
        </w:rPr>
        <w:t xml:space="preserve">ddannelse af et antal </w:t>
      </w:r>
      <w:r w:rsidRPr="00F307C3">
        <w:rPr>
          <w:i/>
        </w:rPr>
        <w:t>tolke, der im</w:t>
      </w:r>
      <w:r>
        <w:rPr>
          <w:i/>
        </w:rPr>
        <w:t xml:space="preserve">ødekommer behovet for </w:t>
      </w:r>
      <w:r w:rsidRPr="00F307C3">
        <w:rPr>
          <w:i/>
        </w:rPr>
        <w:t>tolk</w:t>
      </w:r>
      <w:r>
        <w:rPr>
          <w:i/>
        </w:rPr>
        <w:t>ning</w:t>
      </w:r>
      <w:r>
        <w:rPr>
          <w:i/>
          <w:lang w:eastAsia="en-US"/>
        </w:rPr>
        <w:br/>
      </w:r>
    </w:p>
    <w:p w14:paraId="5FCEEA36" w14:textId="4A7B724B" w:rsidR="0024488A" w:rsidRDefault="0024488A" w:rsidP="00497168">
      <w:pPr>
        <w:pStyle w:val="Overskrift2"/>
      </w:pPr>
      <w:bookmarkStart w:id="19" w:name="_Toc1568227"/>
      <w:r w:rsidRPr="00F307C3">
        <w:t>Respekt for hjemmet og familien</w:t>
      </w:r>
      <w:r w:rsidR="00B30F0D">
        <w:t xml:space="preserve"> (</w:t>
      </w:r>
      <w:r w:rsidR="00B30F0D" w:rsidRPr="00F307C3">
        <w:t>Artikel 23</w:t>
      </w:r>
      <w:r w:rsidR="00B30F0D">
        <w:t>)</w:t>
      </w:r>
      <w:bookmarkEnd w:id="19"/>
    </w:p>
    <w:p w14:paraId="1FFC0883" w14:textId="77777777" w:rsidR="0024488A" w:rsidRDefault="0024488A" w:rsidP="0024488A">
      <w:pPr>
        <w:keepNext/>
        <w:keepLines/>
        <w:spacing w:before="200" w:line="276" w:lineRule="auto"/>
        <w:outlineLvl w:val="2"/>
        <w:rPr>
          <w:b/>
          <w:bCs/>
          <w:i/>
          <w:szCs w:val="22"/>
          <w:lang w:eastAsia="en-US"/>
        </w:rPr>
      </w:pPr>
    </w:p>
    <w:p w14:paraId="22DF5CD6" w14:textId="351BAA98" w:rsidR="0024488A" w:rsidRPr="00F307C3" w:rsidRDefault="0024488A" w:rsidP="00655876">
      <w:pPr>
        <w:numPr>
          <w:ilvl w:val="0"/>
          <w:numId w:val="86"/>
        </w:numPr>
        <w:rPr>
          <w:lang w:eastAsia="en-US"/>
        </w:rPr>
      </w:pPr>
      <w:r w:rsidRPr="00F307C3">
        <w:rPr>
          <w:lang w:eastAsia="en-US"/>
        </w:rPr>
        <w:t xml:space="preserve">Handicaporganisationerne oplever, at forældre med handicap </w:t>
      </w:r>
      <w:r>
        <w:rPr>
          <w:lang w:eastAsia="en-US"/>
        </w:rPr>
        <w:t xml:space="preserve">ikke modtager den nødvendige støtte efter den sociale lovgivning til at varetage </w:t>
      </w:r>
      <w:r w:rsidRPr="00F307C3">
        <w:rPr>
          <w:lang w:eastAsia="en-US"/>
        </w:rPr>
        <w:t>forældrerollen</w:t>
      </w:r>
      <w:r w:rsidR="00896705">
        <w:rPr>
          <w:lang w:eastAsia="en-US"/>
        </w:rPr>
        <w:t>.</w:t>
      </w:r>
      <w:r w:rsidRPr="00F307C3">
        <w:rPr>
          <w:vertAlign w:val="superscript"/>
          <w:lang w:eastAsia="en-US"/>
        </w:rPr>
        <w:footnoteReference w:id="13"/>
      </w:r>
      <w:r w:rsidRPr="00F307C3">
        <w:rPr>
          <w:lang w:eastAsia="en-US"/>
        </w:rPr>
        <w:t xml:space="preserve"> </w:t>
      </w:r>
      <w:r>
        <w:rPr>
          <w:lang w:eastAsia="en-US"/>
        </w:rPr>
        <w:t xml:space="preserve">Det manglende fokus på at støtte forældreevnen </w:t>
      </w:r>
      <w:r w:rsidRPr="00F307C3">
        <w:rPr>
          <w:lang w:eastAsia="en-US"/>
        </w:rPr>
        <w:t>kan i sidst</w:t>
      </w:r>
      <w:r>
        <w:rPr>
          <w:lang w:eastAsia="en-US"/>
        </w:rPr>
        <w:t xml:space="preserve">e instans betyde tvangsfjernelse eller </w:t>
      </w:r>
      <w:r w:rsidRPr="00D37822">
        <w:rPr>
          <w:lang w:eastAsia="en-US"/>
        </w:rPr>
        <w:t>tvangsbortadoption</w:t>
      </w:r>
      <w:r w:rsidRPr="00F307C3">
        <w:rPr>
          <w:lang w:eastAsia="en-US"/>
        </w:rPr>
        <w:t xml:space="preserve"> af barnet.</w:t>
      </w:r>
    </w:p>
    <w:p w14:paraId="6DF95003" w14:textId="77777777" w:rsidR="0024488A" w:rsidRPr="00F307C3" w:rsidRDefault="0024488A" w:rsidP="0024488A">
      <w:pPr>
        <w:rPr>
          <w:lang w:eastAsia="en-US"/>
        </w:rPr>
      </w:pPr>
    </w:p>
    <w:p w14:paraId="107F6DDE" w14:textId="77777777" w:rsidR="0024488A" w:rsidRPr="00F307C3" w:rsidRDefault="0024488A" w:rsidP="0024488A">
      <w:pPr>
        <w:rPr>
          <w:lang w:eastAsia="en-US"/>
        </w:rPr>
      </w:pPr>
      <w:r w:rsidRPr="00F307C3">
        <w:rPr>
          <w:lang w:eastAsia="en-US"/>
        </w:rPr>
        <w:t>Handicaporganisationerne oplever også, at der i behandlingen af skilsmissesager fejlagtigt sås tvivl om den ene parts forældreevne på grund af et handicap. Det kan føre til, at den pågældende ikke får tilkendt forældremyndigheden.</w:t>
      </w:r>
    </w:p>
    <w:p w14:paraId="03A68AFC" w14:textId="77777777" w:rsidR="0024488A" w:rsidRPr="00F307C3" w:rsidRDefault="0024488A" w:rsidP="0024488A">
      <w:pPr>
        <w:rPr>
          <w:lang w:eastAsia="en-US"/>
        </w:rPr>
      </w:pPr>
    </w:p>
    <w:p w14:paraId="272E94E7" w14:textId="77777777" w:rsidR="0024488A" w:rsidRPr="00F307C3" w:rsidRDefault="0024488A" w:rsidP="0024488A">
      <w:pPr>
        <w:rPr>
          <w:i/>
          <w:lang w:eastAsia="en-US"/>
        </w:rPr>
      </w:pPr>
      <w:r w:rsidRPr="00F307C3">
        <w:rPr>
          <w:i/>
          <w:lang w:eastAsia="en-US"/>
        </w:rPr>
        <w:lastRenderedPageBreak/>
        <w:t>Fremlæg oplysninger om:</w:t>
      </w:r>
    </w:p>
    <w:p w14:paraId="411333F7" w14:textId="77777777" w:rsidR="0024488A" w:rsidRPr="00F307C3" w:rsidRDefault="0024488A" w:rsidP="0024488A">
      <w:pPr>
        <w:rPr>
          <w:i/>
          <w:lang w:eastAsia="en-US"/>
        </w:rPr>
      </w:pPr>
    </w:p>
    <w:p w14:paraId="18BD609A" w14:textId="77777777" w:rsidR="0024488A" w:rsidRPr="00F307C3" w:rsidRDefault="0024488A" w:rsidP="0024488A">
      <w:pPr>
        <w:numPr>
          <w:ilvl w:val="0"/>
          <w:numId w:val="24"/>
        </w:numPr>
        <w:overflowPunct w:val="0"/>
        <w:autoSpaceDE w:val="0"/>
        <w:autoSpaceDN w:val="0"/>
        <w:adjustRightInd w:val="0"/>
        <w:contextualSpacing/>
        <w:rPr>
          <w:i/>
          <w:lang w:eastAsia="en-US"/>
        </w:rPr>
      </w:pPr>
      <w:r w:rsidRPr="00F307C3">
        <w:rPr>
          <w:i/>
          <w:lang w:eastAsia="en-US"/>
        </w:rPr>
        <w:t xml:space="preserve">Initiativer til at sikre, at forældre med handicap får den nødvendige hjælp til at være forældre </w:t>
      </w:r>
    </w:p>
    <w:p w14:paraId="342FAD91" w14:textId="77777777" w:rsidR="0024488A" w:rsidRPr="00F307C3" w:rsidRDefault="0024488A" w:rsidP="0024488A">
      <w:pPr>
        <w:numPr>
          <w:ilvl w:val="0"/>
          <w:numId w:val="24"/>
        </w:numPr>
        <w:overflowPunct w:val="0"/>
        <w:autoSpaceDE w:val="0"/>
        <w:autoSpaceDN w:val="0"/>
        <w:adjustRightInd w:val="0"/>
        <w:contextualSpacing/>
        <w:rPr>
          <w:i/>
          <w:lang w:eastAsia="en-US"/>
        </w:rPr>
      </w:pPr>
      <w:r w:rsidRPr="00F307C3">
        <w:rPr>
          <w:i/>
          <w:lang w:eastAsia="en-US"/>
        </w:rPr>
        <w:t>Tiltag til at sikre, at myndigheder træffer beslutninger om forældreevne på baggrund af viden om mennesker med handicap og rettighederne i Handicapkonventionen</w:t>
      </w:r>
    </w:p>
    <w:p w14:paraId="2422614E" w14:textId="77777777" w:rsidR="0024488A" w:rsidRDefault="0024488A" w:rsidP="0024488A">
      <w:pPr>
        <w:rPr>
          <w:lang w:eastAsia="en-US"/>
        </w:rPr>
      </w:pPr>
    </w:p>
    <w:p w14:paraId="13D326FE" w14:textId="77777777" w:rsidR="008D08E1" w:rsidRPr="00F307C3" w:rsidRDefault="008D08E1" w:rsidP="008D08E1">
      <w:pPr>
        <w:numPr>
          <w:ilvl w:val="0"/>
          <w:numId w:val="86"/>
        </w:numPr>
      </w:pPr>
      <w:r w:rsidRPr="00F307C3">
        <w:t>Det opleves, at der er betydelige udfordringer i forhold til hjælp og støtte, når et barn med handicap fylder 18 år. Forældrene kompenseres ikke for tabt arbejdsfortjeneste, selv om de påtager sig at hjælpe og støtte den unge efter det fyldte 18 år. Den unge skal forholde sig til helt nye myndigheder og regelsæt. Overgangen er ofte ikke forberedt ordentligt fra kommunens side.</w:t>
      </w:r>
    </w:p>
    <w:p w14:paraId="268B8B75" w14:textId="77777777" w:rsidR="008D08E1" w:rsidRPr="00F307C3" w:rsidRDefault="008D08E1" w:rsidP="008D08E1">
      <w:r w:rsidRPr="00F307C3">
        <w:t xml:space="preserve"> </w:t>
      </w:r>
    </w:p>
    <w:p w14:paraId="5271CF49" w14:textId="77777777" w:rsidR="008D08E1" w:rsidRPr="00F307C3" w:rsidRDefault="008D08E1" w:rsidP="008D08E1">
      <w:pPr>
        <w:rPr>
          <w:i/>
        </w:rPr>
      </w:pPr>
      <w:r w:rsidRPr="00F307C3">
        <w:rPr>
          <w:i/>
        </w:rPr>
        <w:t xml:space="preserve">Fremlæg oplysninger om: </w:t>
      </w:r>
    </w:p>
    <w:p w14:paraId="7329FDCE" w14:textId="77777777" w:rsidR="008D08E1" w:rsidRPr="00F307C3" w:rsidRDefault="008D08E1" w:rsidP="008D08E1"/>
    <w:p w14:paraId="2CFAC352" w14:textId="77777777" w:rsidR="008D08E1" w:rsidRPr="00F307C3" w:rsidRDefault="008D08E1" w:rsidP="008D08E1">
      <w:pPr>
        <w:numPr>
          <w:ilvl w:val="0"/>
          <w:numId w:val="7"/>
        </w:numPr>
        <w:overflowPunct w:val="0"/>
        <w:autoSpaceDE w:val="0"/>
        <w:autoSpaceDN w:val="0"/>
        <w:adjustRightInd w:val="0"/>
        <w:contextualSpacing/>
        <w:jc w:val="both"/>
        <w:rPr>
          <w:i/>
        </w:rPr>
      </w:pPr>
      <w:r w:rsidRPr="00F307C3">
        <w:rPr>
          <w:i/>
        </w:rPr>
        <w:t xml:space="preserve">Initiativer til at sikre, at unge med handicap ikke stilles ringere i overgangen til et selvstændigt voksenliv end andre unge </w:t>
      </w:r>
    </w:p>
    <w:p w14:paraId="2B23E174" w14:textId="77777777" w:rsidR="008D08E1" w:rsidRPr="00F307C3" w:rsidRDefault="008D08E1" w:rsidP="008D08E1">
      <w:pPr>
        <w:rPr>
          <w:i/>
        </w:rPr>
      </w:pPr>
    </w:p>
    <w:p w14:paraId="55FBA7B4" w14:textId="08230CAA" w:rsidR="0024488A" w:rsidRPr="00F307C3" w:rsidRDefault="0024488A" w:rsidP="00497168">
      <w:pPr>
        <w:pStyle w:val="Overskrift2"/>
      </w:pPr>
      <w:bookmarkStart w:id="20" w:name="_Toc1568228"/>
      <w:r w:rsidRPr="00F307C3">
        <w:t>Uddannelse</w:t>
      </w:r>
      <w:r w:rsidR="00B30F0D">
        <w:t xml:space="preserve"> (</w:t>
      </w:r>
      <w:r w:rsidR="00B30F0D" w:rsidRPr="00F307C3">
        <w:t>Artikel 24</w:t>
      </w:r>
      <w:r w:rsidR="00B30F0D">
        <w:t>)</w:t>
      </w:r>
      <w:bookmarkEnd w:id="20"/>
    </w:p>
    <w:p w14:paraId="325D9156" w14:textId="77777777" w:rsidR="0024488A" w:rsidRPr="00F307C3" w:rsidRDefault="0024488A" w:rsidP="0024488A">
      <w:pPr>
        <w:rPr>
          <w:b/>
          <w:lang w:eastAsia="en-US"/>
        </w:rPr>
      </w:pPr>
    </w:p>
    <w:p w14:paraId="4A9D6E21" w14:textId="40F1F3DB" w:rsidR="0024488A" w:rsidRPr="00F307C3" w:rsidRDefault="0024488A" w:rsidP="00655876">
      <w:pPr>
        <w:numPr>
          <w:ilvl w:val="0"/>
          <w:numId w:val="86"/>
        </w:numPr>
        <w:rPr>
          <w:szCs w:val="26"/>
        </w:rPr>
      </w:pPr>
      <w:r w:rsidRPr="00F307C3">
        <w:t>Handicapkomitéen anbefalede i 2014 (</w:t>
      </w:r>
      <w:r>
        <w:t xml:space="preserve">nr. </w:t>
      </w:r>
      <w:r w:rsidRPr="00F307C3">
        <w:t>53)</w:t>
      </w:r>
      <w:r w:rsidRPr="00F307C3">
        <w:rPr>
          <w:szCs w:val="26"/>
        </w:rPr>
        <w:t xml:space="preserve">, at lovgivningen justeres, således at alle børn kan gå i almindelig skole med den støtte og tilpasning, de har behov for, især sikret gennem uddannelse/efteruddannelse af lærere og andre ansatte. I dag er mange børn med handicap </w:t>
      </w:r>
      <w:r>
        <w:rPr>
          <w:szCs w:val="26"/>
        </w:rPr>
        <w:t xml:space="preserve">stadig </w:t>
      </w:r>
      <w:r w:rsidRPr="00F307C3">
        <w:rPr>
          <w:szCs w:val="26"/>
        </w:rPr>
        <w:t>fritaget for fag i skolen, lærerne mangler viden om handicap, og eleverne får ikke den nødvendige støtte</w:t>
      </w:r>
      <w:r w:rsidRPr="00F307C3">
        <w:rPr>
          <w:szCs w:val="26"/>
          <w:vertAlign w:val="superscript"/>
        </w:rPr>
        <w:footnoteReference w:id="14"/>
      </w:r>
    </w:p>
    <w:p w14:paraId="1496B252" w14:textId="77777777" w:rsidR="0024488A" w:rsidRPr="00F307C3" w:rsidRDefault="0024488A" w:rsidP="0024488A">
      <w:pPr>
        <w:rPr>
          <w:szCs w:val="26"/>
        </w:rPr>
      </w:pPr>
    </w:p>
    <w:p w14:paraId="7443AE74" w14:textId="77777777" w:rsidR="0024488A" w:rsidRPr="00F307C3" w:rsidRDefault="0024488A" w:rsidP="0024488A">
      <w:pPr>
        <w:rPr>
          <w:i/>
          <w:szCs w:val="26"/>
        </w:rPr>
      </w:pPr>
      <w:r w:rsidRPr="00F307C3">
        <w:rPr>
          <w:i/>
          <w:szCs w:val="26"/>
        </w:rPr>
        <w:t>Fremlæg oplysninger om:</w:t>
      </w:r>
    </w:p>
    <w:p w14:paraId="6388A0F5" w14:textId="77777777" w:rsidR="0024488A" w:rsidRPr="00F307C3" w:rsidRDefault="0024488A" w:rsidP="0024488A">
      <w:pPr>
        <w:rPr>
          <w:szCs w:val="26"/>
        </w:rPr>
      </w:pPr>
    </w:p>
    <w:p w14:paraId="0B93CAEC" w14:textId="77777777" w:rsidR="0024488A" w:rsidRPr="00F307C3" w:rsidRDefault="0024488A" w:rsidP="0024488A">
      <w:pPr>
        <w:numPr>
          <w:ilvl w:val="0"/>
          <w:numId w:val="25"/>
        </w:numPr>
        <w:overflowPunct w:val="0"/>
        <w:autoSpaceDE w:val="0"/>
        <w:autoSpaceDN w:val="0"/>
        <w:adjustRightInd w:val="0"/>
        <w:contextualSpacing/>
        <w:rPr>
          <w:i/>
          <w:szCs w:val="26"/>
        </w:rPr>
      </w:pPr>
      <w:r w:rsidRPr="00F307C3">
        <w:rPr>
          <w:i/>
          <w:szCs w:val="26"/>
        </w:rPr>
        <w:t>Initiativer</w:t>
      </w:r>
      <w:r>
        <w:rPr>
          <w:i/>
          <w:szCs w:val="26"/>
        </w:rPr>
        <w:t xml:space="preserve"> til at sikre inklusion af </w:t>
      </w:r>
      <w:r w:rsidRPr="00F307C3">
        <w:rPr>
          <w:i/>
          <w:szCs w:val="26"/>
        </w:rPr>
        <w:t xml:space="preserve">elever med handicap </w:t>
      </w:r>
      <w:r>
        <w:rPr>
          <w:i/>
          <w:szCs w:val="26"/>
        </w:rPr>
        <w:t xml:space="preserve">i den </w:t>
      </w:r>
      <w:r w:rsidRPr="00F307C3">
        <w:rPr>
          <w:i/>
          <w:szCs w:val="26"/>
        </w:rPr>
        <w:t>almindelige undervisning</w:t>
      </w:r>
      <w:r>
        <w:rPr>
          <w:i/>
          <w:szCs w:val="26"/>
        </w:rPr>
        <w:t xml:space="preserve"> i folkeskolen, herunder </w:t>
      </w:r>
      <w:r w:rsidRPr="00F307C3">
        <w:rPr>
          <w:i/>
          <w:szCs w:val="26"/>
        </w:rPr>
        <w:t>afgangs</w:t>
      </w:r>
      <w:r>
        <w:rPr>
          <w:i/>
          <w:szCs w:val="26"/>
        </w:rPr>
        <w:t>eksame</w:t>
      </w:r>
      <w:r w:rsidRPr="00F307C3">
        <w:rPr>
          <w:i/>
          <w:szCs w:val="26"/>
        </w:rPr>
        <w:t>n</w:t>
      </w:r>
      <w:r>
        <w:rPr>
          <w:i/>
          <w:szCs w:val="26"/>
        </w:rPr>
        <w:t>er</w:t>
      </w:r>
    </w:p>
    <w:p w14:paraId="3FDC7323" w14:textId="77777777" w:rsidR="0024488A" w:rsidRPr="00F307C3" w:rsidRDefault="0024488A" w:rsidP="0024488A">
      <w:pPr>
        <w:numPr>
          <w:ilvl w:val="0"/>
          <w:numId w:val="25"/>
        </w:numPr>
        <w:overflowPunct w:val="0"/>
        <w:autoSpaceDE w:val="0"/>
        <w:autoSpaceDN w:val="0"/>
        <w:adjustRightInd w:val="0"/>
        <w:contextualSpacing/>
        <w:rPr>
          <w:i/>
          <w:szCs w:val="26"/>
        </w:rPr>
      </w:pPr>
      <w:r>
        <w:rPr>
          <w:i/>
          <w:szCs w:val="26"/>
        </w:rPr>
        <w:t xml:space="preserve">Planer </w:t>
      </w:r>
      <w:r w:rsidRPr="00F307C3">
        <w:rPr>
          <w:i/>
          <w:szCs w:val="26"/>
        </w:rPr>
        <w:t xml:space="preserve">for at </w:t>
      </w:r>
      <w:r>
        <w:rPr>
          <w:i/>
          <w:szCs w:val="26"/>
        </w:rPr>
        <w:t xml:space="preserve">sikre </w:t>
      </w:r>
      <w:r w:rsidRPr="00F307C3">
        <w:rPr>
          <w:i/>
          <w:szCs w:val="26"/>
        </w:rPr>
        <w:t>lærere de rette kompetencer og den nødvendige viden om handicap</w:t>
      </w:r>
    </w:p>
    <w:p w14:paraId="0739D06C" w14:textId="77777777" w:rsidR="0024488A" w:rsidRPr="00F307C3" w:rsidRDefault="0024488A" w:rsidP="0024488A">
      <w:pPr>
        <w:numPr>
          <w:ilvl w:val="0"/>
          <w:numId w:val="25"/>
        </w:numPr>
        <w:overflowPunct w:val="0"/>
        <w:autoSpaceDE w:val="0"/>
        <w:autoSpaceDN w:val="0"/>
        <w:adjustRightInd w:val="0"/>
        <w:contextualSpacing/>
        <w:rPr>
          <w:i/>
          <w:szCs w:val="26"/>
        </w:rPr>
      </w:pPr>
      <w:r w:rsidRPr="00F307C3">
        <w:rPr>
          <w:i/>
          <w:szCs w:val="26"/>
        </w:rPr>
        <w:t>Tiltag</w:t>
      </w:r>
      <w:r>
        <w:rPr>
          <w:i/>
          <w:szCs w:val="26"/>
        </w:rPr>
        <w:t xml:space="preserve"> til at sikre, at </w:t>
      </w:r>
      <w:r w:rsidRPr="00F307C3">
        <w:rPr>
          <w:i/>
          <w:szCs w:val="26"/>
        </w:rPr>
        <w:t>skolerne kan give elever med handicap den nødvendige støtte og tilpasning</w:t>
      </w:r>
    </w:p>
    <w:p w14:paraId="4FFD7662" w14:textId="77777777" w:rsidR="0024488A" w:rsidRPr="00F307C3" w:rsidRDefault="0024488A" w:rsidP="0024488A">
      <w:pPr>
        <w:numPr>
          <w:ilvl w:val="0"/>
          <w:numId w:val="25"/>
        </w:numPr>
        <w:overflowPunct w:val="0"/>
        <w:autoSpaceDE w:val="0"/>
        <w:autoSpaceDN w:val="0"/>
        <w:adjustRightInd w:val="0"/>
        <w:contextualSpacing/>
        <w:rPr>
          <w:i/>
          <w:szCs w:val="26"/>
        </w:rPr>
      </w:pPr>
      <w:r w:rsidRPr="00F307C3">
        <w:rPr>
          <w:i/>
          <w:szCs w:val="26"/>
        </w:rPr>
        <w:t>Plan</w:t>
      </w:r>
      <w:r>
        <w:rPr>
          <w:i/>
          <w:szCs w:val="26"/>
        </w:rPr>
        <w:t>er</w:t>
      </w:r>
      <w:r w:rsidRPr="00F307C3">
        <w:rPr>
          <w:i/>
          <w:szCs w:val="26"/>
        </w:rPr>
        <w:t xml:space="preserve"> for</w:t>
      </w:r>
      <w:r>
        <w:rPr>
          <w:i/>
          <w:szCs w:val="26"/>
        </w:rPr>
        <w:t xml:space="preserve"> at fremme anvendelsen af </w:t>
      </w:r>
      <w:r w:rsidRPr="00F307C3">
        <w:rPr>
          <w:i/>
          <w:szCs w:val="26"/>
        </w:rPr>
        <w:t>specialisere</w:t>
      </w:r>
      <w:r>
        <w:rPr>
          <w:i/>
          <w:szCs w:val="26"/>
        </w:rPr>
        <w:t xml:space="preserve">t </w:t>
      </w:r>
      <w:r w:rsidRPr="00F307C3">
        <w:rPr>
          <w:i/>
          <w:szCs w:val="26"/>
        </w:rPr>
        <w:t xml:space="preserve">viden fra specialskolerne </w:t>
      </w:r>
      <w:r>
        <w:rPr>
          <w:i/>
          <w:szCs w:val="26"/>
        </w:rPr>
        <w:t xml:space="preserve">i </w:t>
      </w:r>
      <w:r w:rsidRPr="00F307C3">
        <w:rPr>
          <w:i/>
          <w:szCs w:val="26"/>
        </w:rPr>
        <w:t>den almindelige undervisning</w:t>
      </w:r>
    </w:p>
    <w:p w14:paraId="49B35B74" w14:textId="77777777" w:rsidR="0024488A" w:rsidRPr="00F307C3" w:rsidRDefault="0024488A" w:rsidP="0024488A">
      <w:pPr>
        <w:numPr>
          <w:ilvl w:val="0"/>
          <w:numId w:val="25"/>
        </w:numPr>
        <w:overflowPunct w:val="0"/>
        <w:autoSpaceDE w:val="0"/>
        <w:autoSpaceDN w:val="0"/>
        <w:adjustRightInd w:val="0"/>
        <w:contextualSpacing/>
        <w:jc w:val="both"/>
        <w:rPr>
          <w:i/>
        </w:rPr>
      </w:pPr>
      <w:r w:rsidRPr="00F307C3">
        <w:rPr>
          <w:i/>
        </w:rPr>
        <w:t>Data om uddannelsesresultater og –mønstre blandt elever med handicap, der har været inkluderet i den almindelige undervisning i grundskolen</w:t>
      </w:r>
    </w:p>
    <w:p w14:paraId="00C8406B" w14:textId="77777777" w:rsidR="0024488A" w:rsidRPr="00F307C3" w:rsidRDefault="0024488A" w:rsidP="0024488A">
      <w:pPr>
        <w:rPr>
          <w:szCs w:val="26"/>
        </w:rPr>
      </w:pPr>
    </w:p>
    <w:p w14:paraId="610B577B" w14:textId="20E72AE9" w:rsidR="00155002" w:rsidRPr="00497168" w:rsidRDefault="0024488A" w:rsidP="0024488A">
      <w:pPr>
        <w:numPr>
          <w:ilvl w:val="0"/>
          <w:numId w:val="86"/>
        </w:numPr>
        <w:rPr>
          <w:sz w:val="22"/>
        </w:rPr>
      </w:pPr>
      <w:r w:rsidRPr="00F307C3">
        <w:t>Når et barn med handicap er inkluderet (med under 9 timers støtte) i den almindelige undervisning, har forældrene ikke adgang til at klage til en uafhængig instans over barnets skoletilbud, selvom de oplever, at barnet ikke får den tilstrækkelige støtte i undervisningen. Handicapkomitéen anbefalede i 2014 (</w:t>
      </w:r>
      <w:r>
        <w:t>nr. 55) en l</w:t>
      </w:r>
      <w:r w:rsidRPr="00F307C3">
        <w:t>ov</w:t>
      </w:r>
      <w:r>
        <w:t xml:space="preserve">ændring for at afskaffe denne begrænsning i klageadgangen. Det er ikke sket. </w:t>
      </w:r>
    </w:p>
    <w:p w14:paraId="0B27EACB" w14:textId="77777777" w:rsidR="00155002" w:rsidRDefault="00155002" w:rsidP="0024488A">
      <w:pPr>
        <w:rPr>
          <w:i/>
          <w:szCs w:val="26"/>
        </w:rPr>
      </w:pPr>
    </w:p>
    <w:p w14:paraId="1483A96B" w14:textId="77777777" w:rsidR="0024488A" w:rsidRPr="00F307C3" w:rsidRDefault="0024488A" w:rsidP="0024488A">
      <w:pPr>
        <w:rPr>
          <w:i/>
          <w:szCs w:val="26"/>
        </w:rPr>
      </w:pPr>
      <w:r w:rsidRPr="00F307C3">
        <w:rPr>
          <w:i/>
          <w:szCs w:val="26"/>
        </w:rPr>
        <w:t>Fremlæg oplysninger om:</w:t>
      </w:r>
    </w:p>
    <w:p w14:paraId="1A071FDA" w14:textId="77777777" w:rsidR="0024488A" w:rsidRPr="00F307C3" w:rsidRDefault="0024488A" w:rsidP="0024488A">
      <w:pPr>
        <w:rPr>
          <w:i/>
          <w:szCs w:val="26"/>
        </w:rPr>
      </w:pPr>
    </w:p>
    <w:p w14:paraId="1E5DA798" w14:textId="77777777" w:rsidR="0024488A" w:rsidRPr="00F307C3" w:rsidRDefault="0024488A" w:rsidP="0024488A">
      <w:pPr>
        <w:numPr>
          <w:ilvl w:val="0"/>
          <w:numId w:val="26"/>
        </w:numPr>
        <w:overflowPunct w:val="0"/>
        <w:autoSpaceDE w:val="0"/>
        <w:autoSpaceDN w:val="0"/>
        <w:adjustRightInd w:val="0"/>
        <w:contextualSpacing/>
        <w:rPr>
          <w:i/>
          <w:szCs w:val="26"/>
        </w:rPr>
      </w:pPr>
      <w:r w:rsidRPr="00F307C3">
        <w:rPr>
          <w:i/>
          <w:szCs w:val="26"/>
        </w:rPr>
        <w:t xml:space="preserve">Tiltag til at </w:t>
      </w:r>
      <w:r>
        <w:rPr>
          <w:i/>
          <w:szCs w:val="26"/>
        </w:rPr>
        <w:t xml:space="preserve">sikre </w:t>
      </w:r>
      <w:r w:rsidRPr="00F307C3">
        <w:rPr>
          <w:i/>
          <w:szCs w:val="26"/>
        </w:rPr>
        <w:t>forældre til børn, der er inkluderet i den almindelige undervisni</w:t>
      </w:r>
      <w:r>
        <w:rPr>
          <w:i/>
          <w:szCs w:val="26"/>
        </w:rPr>
        <w:t xml:space="preserve">ng og får under 9 timers støtte, adgang til at </w:t>
      </w:r>
      <w:r w:rsidRPr="00F307C3">
        <w:rPr>
          <w:i/>
          <w:szCs w:val="26"/>
        </w:rPr>
        <w:t>klage til en uafhængig instans over barnets skoletilbud</w:t>
      </w:r>
    </w:p>
    <w:p w14:paraId="09F32AF1" w14:textId="77777777" w:rsidR="0024488A" w:rsidRPr="00F307C3" w:rsidRDefault="0024488A" w:rsidP="0024488A">
      <w:pPr>
        <w:rPr>
          <w:b/>
          <w:szCs w:val="26"/>
        </w:rPr>
      </w:pPr>
    </w:p>
    <w:p w14:paraId="50C32648" w14:textId="77777777" w:rsidR="0024488A" w:rsidRPr="00F307C3" w:rsidRDefault="0024488A" w:rsidP="00655876">
      <w:pPr>
        <w:numPr>
          <w:ilvl w:val="0"/>
          <w:numId w:val="86"/>
        </w:numPr>
        <w:rPr>
          <w:color w:val="1D2129"/>
          <w:szCs w:val="26"/>
          <w:shd w:val="clear" w:color="auto" w:fill="FFFFFF"/>
        </w:rPr>
      </w:pPr>
      <w:r w:rsidRPr="00F307C3">
        <w:t>Handicap</w:t>
      </w:r>
      <w:r w:rsidRPr="00F307C3">
        <w:rPr>
          <w:szCs w:val="26"/>
        </w:rPr>
        <w:t>komitéen</w:t>
      </w:r>
      <w:r>
        <w:rPr>
          <w:szCs w:val="26"/>
        </w:rPr>
        <w:t xml:space="preserve"> anbefalede i 2014 </w:t>
      </w:r>
      <w:r w:rsidRPr="00F307C3">
        <w:rPr>
          <w:szCs w:val="26"/>
        </w:rPr>
        <w:t>(</w:t>
      </w:r>
      <w:r>
        <w:rPr>
          <w:szCs w:val="26"/>
        </w:rPr>
        <w:t xml:space="preserve">nr. </w:t>
      </w:r>
      <w:r w:rsidRPr="00F307C3">
        <w:rPr>
          <w:szCs w:val="26"/>
        </w:rPr>
        <w:t xml:space="preserve">53) at </w:t>
      </w:r>
      <w:r>
        <w:rPr>
          <w:szCs w:val="26"/>
        </w:rPr>
        <w:t xml:space="preserve">tage skridt til at </w:t>
      </w:r>
      <w:r w:rsidRPr="00F307C3">
        <w:rPr>
          <w:szCs w:val="26"/>
        </w:rPr>
        <w:t xml:space="preserve">sikre samme færdiggørelsesrater på alle niveauer i uddannelsessystemet </w:t>
      </w:r>
      <w:r>
        <w:rPr>
          <w:szCs w:val="26"/>
        </w:rPr>
        <w:t xml:space="preserve">for personer med og uden handicap. Udviklingen er gået i den modsatte retning. </w:t>
      </w:r>
      <w:r w:rsidRPr="00F307C3">
        <w:rPr>
          <w:color w:val="1D2129"/>
          <w:szCs w:val="26"/>
          <w:shd w:val="clear" w:color="auto" w:fill="FFFFFF"/>
        </w:rPr>
        <w:t xml:space="preserve">Andelen af personer med handicap med en erhvervskompetencegivende uddannelse faldt fra 74 </w:t>
      </w:r>
      <w:r>
        <w:rPr>
          <w:color w:val="1D2129"/>
          <w:szCs w:val="26"/>
          <w:shd w:val="clear" w:color="auto" w:fill="FFFFFF"/>
        </w:rPr>
        <w:t>%</w:t>
      </w:r>
      <w:r w:rsidRPr="00F307C3">
        <w:rPr>
          <w:color w:val="1D2129"/>
          <w:szCs w:val="26"/>
          <w:shd w:val="clear" w:color="auto" w:fill="FFFFFF"/>
        </w:rPr>
        <w:t xml:space="preserve"> til 66 </w:t>
      </w:r>
      <w:r>
        <w:rPr>
          <w:color w:val="1D2129"/>
          <w:szCs w:val="26"/>
          <w:shd w:val="clear" w:color="auto" w:fill="FFFFFF"/>
        </w:rPr>
        <w:t>%</w:t>
      </w:r>
      <w:r w:rsidRPr="00F307C3">
        <w:rPr>
          <w:color w:val="1D2129"/>
          <w:szCs w:val="26"/>
          <w:shd w:val="clear" w:color="auto" w:fill="FFFFFF"/>
        </w:rPr>
        <w:t xml:space="preserve"> i perioden 2012</w:t>
      </w:r>
      <w:r>
        <w:rPr>
          <w:color w:val="1D2129"/>
          <w:szCs w:val="26"/>
          <w:shd w:val="clear" w:color="auto" w:fill="FFFFFF"/>
        </w:rPr>
        <w:t>-</w:t>
      </w:r>
      <w:r w:rsidRPr="00F307C3">
        <w:rPr>
          <w:color w:val="1D2129"/>
          <w:szCs w:val="26"/>
          <w:shd w:val="clear" w:color="auto" w:fill="FFFFFF"/>
        </w:rPr>
        <w:t xml:space="preserve">2016 for de 30-40-årige. </w:t>
      </w:r>
      <w:r w:rsidRPr="00F307C3">
        <w:rPr>
          <w:szCs w:val="26"/>
        </w:rPr>
        <w:t xml:space="preserve">I samme periode steg uddannelsesniveauet for personer uden handicap fra 84 </w:t>
      </w:r>
      <w:r>
        <w:rPr>
          <w:szCs w:val="26"/>
        </w:rPr>
        <w:t>%</w:t>
      </w:r>
      <w:r w:rsidRPr="00F307C3">
        <w:rPr>
          <w:szCs w:val="26"/>
        </w:rPr>
        <w:t xml:space="preserve"> til 86 </w:t>
      </w:r>
      <w:r>
        <w:rPr>
          <w:szCs w:val="26"/>
        </w:rPr>
        <w:t>%</w:t>
      </w:r>
      <w:r w:rsidRPr="00F307C3">
        <w:rPr>
          <w:szCs w:val="26"/>
        </w:rPr>
        <w:t>.</w:t>
      </w:r>
      <w:r w:rsidRPr="00F307C3">
        <w:rPr>
          <w:szCs w:val="26"/>
          <w:vertAlign w:val="superscript"/>
        </w:rPr>
        <w:footnoteReference w:id="15"/>
      </w:r>
    </w:p>
    <w:p w14:paraId="69A083FA" w14:textId="77777777" w:rsidR="0024488A" w:rsidRPr="00F307C3" w:rsidRDefault="0024488A" w:rsidP="0024488A">
      <w:pPr>
        <w:rPr>
          <w:szCs w:val="26"/>
        </w:rPr>
      </w:pPr>
    </w:p>
    <w:p w14:paraId="4DF3F645" w14:textId="77777777" w:rsidR="0024488A" w:rsidRPr="00F307C3" w:rsidRDefault="0024488A" w:rsidP="0024488A">
      <w:pPr>
        <w:rPr>
          <w:i/>
          <w:szCs w:val="26"/>
        </w:rPr>
      </w:pPr>
      <w:r w:rsidRPr="00F307C3">
        <w:rPr>
          <w:i/>
          <w:szCs w:val="26"/>
        </w:rPr>
        <w:t>Fremlæg oplysninger om:</w:t>
      </w:r>
    </w:p>
    <w:p w14:paraId="233B96DA" w14:textId="77777777" w:rsidR="0024488A" w:rsidRPr="00F307C3" w:rsidRDefault="0024488A" w:rsidP="0024488A">
      <w:pPr>
        <w:rPr>
          <w:i/>
          <w:szCs w:val="26"/>
        </w:rPr>
      </w:pPr>
    </w:p>
    <w:p w14:paraId="4016DE3F" w14:textId="77777777" w:rsidR="0024488A" w:rsidRPr="00F307C3" w:rsidRDefault="0024488A" w:rsidP="0024488A">
      <w:pPr>
        <w:numPr>
          <w:ilvl w:val="0"/>
          <w:numId w:val="27"/>
        </w:numPr>
        <w:overflowPunct w:val="0"/>
        <w:autoSpaceDE w:val="0"/>
        <w:autoSpaceDN w:val="0"/>
        <w:adjustRightInd w:val="0"/>
        <w:contextualSpacing/>
        <w:rPr>
          <w:i/>
          <w:szCs w:val="26"/>
        </w:rPr>
      </w:pPr>
      <w:r w:rsidRPr="00F307C3">
        <w:rPr>
          <w:i/>
          <w:szCs w:val="26"/>
        </w:rPr>
        <w:t>Tiltag</w:t>
      </w:r>
      <w:r>
        <w:rPr>
          <w:i/>
          <w:szCs w:val="26"/>
        </w:rPr>
        <w:t xml:space="preserve"> til at </w:t>
      </w:r>
      <w:r w:rsidRPr="00F307C3">
        <w:rPr>
          <w:i/>
          <w:szCs w:val="26"/>
        </w:rPr>
        <w:t>sikre, at uddannelsesniveauet</w:t>
      </w:r>
      <w:r>
        <w:rPr>
          <w:i/>
          <w:szCs w:val="26"/>
        </w:rPr>
        <w:t xml:space="preserve"> for</w:t>
      </w:r>
      <w:r w:rsidRPr="00F307C3">
        <w:rPr>
          <w:i/>
          <w:szCs w:val="26"/>
        </w:rPr>
        <w:t xml:space="preserve"> personer med handicap kommer på niv</w:t>
      </w:r>
      <w:r>
        <w:rPr>
          <w:i/>
          <w:szCs w:val="26"/>
        </w:rPr>
        <w:t>eau med befolkningen som helhed</w:t>
      </w:r>
    </w:p>
    <w:p w14:paraId="4858E171" w14:textId="77777777" w:rsidR="0024488A" w:rsidRPr="00F307C3" w:rsidRDefault="0024488A" w:rsidP="0024488A">
      <w:pPr>
        <w:numPr>
          <w:ilvl w:val="0"/>
          <w:numId w:val="27"/>
        </w:numPr>
        <w:overflowPunct w:val="0"/>
        <w:autoSpaceDE w:val="0"/>
        <w:autoSpaceDN w:val="0"/>
        <w:adjustRightInd w:val="0"/>
        <w:contextualSpacing/>
        <w:rPr>
          <w:i/>
          <w:szCs w:val="26"/>
        </w:rPr>
      </w:pPr>
      <w:r w:rsidRPr="00F307C3">
        <w:rPr>
          <w:i/>
          <w:szCs w:val="26"/>
        </w:rPr>
        <w:t>Initiativer</w:t>
      </w:r>
      <w:r>
        <w:rPr>
          <w:i/>
          <w:szCs w:val="26"/>
        </w:rPr>
        <w:t xml:space="preserve"> til at sikre, at ungdomsuddannelser kan tilpasses behovene hos elever med handicap og tilrettelægges fleksibelt </w:t>
      </w:r>
    </w:p>
    <w:p w14:paraId="14CD7BA1" w14:textId="77777777" w:rsidR="0024488A" w:rsidRPr="00F307C3" w:rsidRDefault="0024488A" w:rsidP="0024488A">
      <w:pPr>
        <w:numPr>
          <w:ilvl w:val="0"/>
          <w:numId w:val="27"/>
        </w:numPr>
        <w:overflowPunct w:val="0"/>
        <w:autoSpaceDE w:val="0"/>
        <w:autoSpaceDN w:val="0"/>
        <w:adjustRightInd w:val="0"/>
        <w:contextualSpacing/>
        <w:rPr>
          <w:i/>
          <w:szCs w:val="26"/>
        </w:rPr>
      </w:pPr>
      <w:r w:rsidRPr="00F307C3">
        <w:rPr>
          <w:i/>
          <w:szCs w:val="26"/>
        </w:rPr>
        <w:t>Tiltag</w:t>
      </w:r>
      <w:r>
        <w:rPr>
          <w:i/>
          <w:szCs w:val="26"/>
        </w:rPr>
        <w:t xml:space="preserve"> til at styrke uddannelsesinstitutionernes </w:t>
      </w:r>
      <w:r w:rsidRPr="00F307C3">
        <w:rPr>
          <w:i/>
          <w:szCs w:val="26"/>
        </w:rPr>
        <w:t xml:space="preserve">viden </w:t>
      </w:r>
      <w:r>
        <w:rPr>
          <w:i/>
          <w:szCs w:val="26"/>
        </w:rPr>
        <w:t xml:space="preserve">om handicap og kompetencer i forhold til at </w:t>
      </w:r>
      <w:r w:rsidRPr="00F307C3">
        <w:rPr>
          <w:i/>
          <w:szCs w:val="26"/>
        </w:rPr>
        <w:t>undervise elever med handicap</w:t>
      </w:r>
    </w:p>
    <w:p w14:paraId="2A0C7F38" w14:textId="77777777" w:rsidR="0024488A" w:rsidRPr="00F307C3" w:rsidRDefault="0024488A" w:rsidP="0024488A">
      <w:pPr>
        <w:rPr>
          <w:lang w:eastAsia="en-US"/>
        </w:rPr>
      </w:pPr>
    </w:p>
    <w:p w14:paraId="3C7955DF" w14:textId="08ED166B" w:rsidR="0024488A" w:rsidRDefault="0024488A" w:rsidP="00497168">
      <w:pPr>
        <w:pStyle w:val="Overskrift2"/>
      </w:pPr>
      <w:bookmarkStart w:id="21" w:name="_Toc1568229"/>
      <w:r w:rsidRPr="00F307C3">
        <w:t>Sundhed</w:t>
      </w:r>
      <w:r w:rsidR="00B30F0D">
        <w:t xml:space="preserve"> (</w:t>
      </w:r>
      <w:r w:rsidR="00B30F0D" w:rsidRPr="00F307C3">
        <w:t>Artikel 25</w:t>
      </w:r>
      <w:r w:rsidR="00B30F0D">
        <w:t>)</w:t>
      </w:r>
      <w:bookmarkEnd w:id="21"/>
    </w:p>
    <w:p w14:paraId="0A81B328" w14:textId="77777777" w:rsidR="00497168" w:rsidRPr="00497168" w:rsidRDefault="00497168" w:rsidP="00497168">
      <w:pPr>
        <w:rPr>
          <w:lang w:eastAsia="en-US"/>
        </w:rPr>
      </w:pPr>
    </w:p>
    <w:p w14:paraId="15E00D47" w14:textId="77777777" w:rsidR="0024488A" w:rsidRDefault="0024488A" w:rsidP="00655876">
      <w:pPr>
        <w:numPr>
          <w:ilvl w:val="0"/>
          <w:numId w:val="86"/>
        </w:numPr>
      </w:pPr>
      <w:r w:rsidRPr="00F307C3">
        <w:t xml:space="preserve">Handicapkomiteen noterede sig i 2014 </w:t>
      </w:r>
      <w:r>
        <w:t xml:space="preserve">(nr. 56) </w:t>
      </w:r>
      <w:r w:rsidRPr="00F307C3">
        <w:t>med bekymring, at mennesker med psykosociale handicap dør 15-20 år tidligere end andre</w:t>
      </w:r>
      <w:r>
        <w:t xml:space="preserve">. </w:t>
      </w:r>
      <w:r w:rsidRPr="00D37822">
        <w:t xml:space="preserve">Situationen er ikke bedret, og der er ikke taget effektive skridt – fx tilbud om systematiske sundhedstjek - til at sikre denne gruppe lige adgang til sundhed.   </w:t>
      </w:r>
    </w:p>
    <w:p w14:paraId="4F6A1849" w14:textId="77777777" w:rsidR="0024488A" w:rsidRPr="00F307C3" w:rsidRDefault="0024488A" w:rsidP="0024488A"/>
    <w:p w14:paraId="34328AE7" w14:textId="77777777" w:rsidR="0024488A" w:rsidRPr="00F307C3" w:rsidRDefault="0024488A" w:rsidP="0024488A">
      <w:pPr>
        <w:rPr>
          <w:i/>
        </w:rPr>
      </w:pPr>
      <w:r w:rsidRPr="00F307C3">
        <w:rPr>
          <w:i/>
        </w:rPr>
        <w:t>Fremlæg oplysninger om:</w:t>
      </w:r>
    </w:p>
    <w:p w14:paraId="1207865B" w14:textId="77777777" w:rsidR="0024488A" w:rsidRPr="00F307C3" w:rsidRDefault="0024488A" w:rsidP="0024488A">
      <w:pPr>
        <w:rPr>
          <w:i/>
        </w:rPr>
      </w:pPr>
    </w:p>
    <w:p w14:paraId="45B9FAA5" w14:textId="77777777" w:rsidR="0024488A" w:rsidRPr="00F307C3" w:rsidRDefault="0024488A" w:rsidP="0024488A">
      <w:pPr>
        <w:numPr>
          <w:ilvl w:val="0"/>
          <w:numId w:val="28"/>
        </w:numPr>
        <w:overflowPunct w:val="0"/>
        <w:autoSpaceDE w:val="0"/>
        <w:autoSpaceDN w:val="0"/>
        <w:adjustRightInd w:val="0"/>
        <w:contextualSpacing/>
        <w:jc w:val="both"/>
        <w:rPr>
          <w:i/>
        </w:rPr>
      </w:pPr>
      <w:r w:rsidRPr="00F307C3">
        <w:rPr>
          <w:i/>
        </w:rPr>
        <w:t>Udviklingen i overdødeligheden for mennesker med psykosociale handicap</w:t>
      </w:r>
    </w:p>
    <w:p w14:paraId="0AD15E84" w14:textId="77777777" w:rsidR="0024488A" w:rsidRPr="00F307C3" w:rsidRDefault="0024488A" w:rsidP="0024488A">
      <w:pPr>
        <w:numPr>
          <w:ilvl w:val="0"/>
          <w:numId w:val="28"/>
        </w:numPr>
        <w:overflowPunct w:val="0"/>
        <w:autoSpaceDE w:val="0"/>
        <w:autoSpaceDN w:val="0"/>
        <w:adjustRightInd w:val="0"/>
        <w:contextualSpacing/>
        <w:jc w:val="both"/>
        <w:rPr>
          <w:i/>
        </w:rPr>
      </w:pPr>
      <w:r w:rsidRPr="00F307C3">
        <w:rPr>
          <w:i/>
        </w:rPr>
        <w:t>Tiltag til at nedbringe overdødeligheden, herunder tidlig opsporing og sundhedstjek</w:t>
      </w:r>
    </w:p>
    <w:p w14:paraId="1D23A7E0" w14:textId="77777777" w:rsidR="0024488A" w:rsidRPr="00F307C3" w:rsidRDefault="0024488A" w:rsidP="0024488A"/>
    <w:p w14:paraId="7BEBFF82" w14:textId="77777777" w:rsidR="0024488A" w:rsidRPr="00F307C3" w:rsidRDefault="0024488A" w:rsidP="00655876">
      <w:pPr>
        <w:numPr>
          <w:ilvl w:val="0"/>
          <w:numId w:val="86"/>
        </w:numPr>
      </w:pPr>
      <w:r w:rsidRPr="00F307C3">
        <w:t xml:space="preserve">Mennesker med handicap deltager ikke på lige fod med andre i forebyggende sundhedstilbud. Det kan føre til, at sygdom overses. Undersøgelsen viser eksempelvis, at </w:t>
      </w:r>
      <w:r>
        <w:t xml:space="preserve">kun </w:t>
      </w:r>
      <w:r w:rsidRPr="00F307C3">
        <w:t xml:space="preserve">16 % af kvinder med </w:t>
      </w:r>
      <w:r>
        <w:t xml:space="preserve">cerebral parese </w:t>
      </w:r>
      <w:r w:rsidRPr="00F307C3">
        <w:t>på botilbud deltog i de nationale screeninger for livmoderhalskræft.</w:t>
      </w:r>
      <w:r w:rsidRPr="00F307C3">
        <w:rPr>
          <w:vertAlign w:val="superscript"/>
        </w:rPr>
        <w:footnoteReference w:id="16"/>
      </w:r>
      <w:r w:rsidRPr="00F307C3">
        <w:t xml:space="preserve"> </w:t>
      </w:r>
    </w:p>
    <w:p w14:paraId="27B614D7" w14:textId="77777777" w:rsidR="0024488A" w:rsidRPr="00F307C3" w:rsidRDefault="0024488A" w:rsidP="0024488A"/>
    <w:p w14:paraId="0F4A4444" w14:textId="5E360DB3" w:rsidR="0024488A" w:rsidRPr="00324C48" w:rsidRDefault="0024488A" w:rsidP="0024488A">
      <w:r w:rsidRPr="00324C48">
        <w:t>Personer med handicap har ringere adgang til sundhedsklinikker som læge, fysioterapeut, tandlæge mv. på grund af manglende tilgængelighed. Ifølge oplysninger fra klinikkerne selv er kun 45 procent tilgængelige for personer med handicap.</w:t>
      </w:r>
      <w:r w:rsidRPr="00324C48">
        <w:rPr>
          <w:vertAlign w:val="superscript"/>
        </w:rPr>
        <w:footnoteReference w:id="17"/>
      </w:r>
      <w:r w:rsidRPr="00324C48">
        <w:t xml:space="preserve"> </w:t>
      </w:r>
    </w:p>
    <w:p w14:paraId="2F29951C" w14:textId="77777777" w:rsidR="0024488A" w:rsidRPr="00324C48" w:rsidRDefault="0024488A" w:rsidP="0024488A"/>
    <w:p w14:paraId="694A13AF" w14:textId="77777777" w:rsidR="0024488A" w:rsidRPr="00324C48" w:rsidRDefault="0024488A" w:rsidP="0024488A">
      <w:pPr>
        <w:rPr>
          <w:i/>
        </w:rPr>
      </w:pPr>
      <w:r w:rsidRPr="00324C48">
        <w:rPr>
          <w:i/>
        </w:rPr>
        <w:t xml:space="preserve">Fremlæg oplysninger om: </w:t>
      </w:r>
    </w:p>
    <w:p w14:paraId="59E20979" w14:textId="77777777" w:rsidR="0024488A" w:rsidRPr="00324C48" w:rsidRDefault="0024488A" w:rsidP="0024488A">
      <w:pPr>
        <w:rPr>
          <w:i/>
        </w:rPr>
      </w:pPr>
    </w:p>
    <w:p w14:paraId="4F924C2F" w14:textId="77777777" w:rsidR="0024488A" w:rsidRPr="00324C48" w:rsidRDefault="0024488A" w:rsidP="0024488A">
      <w:pPr>
        <w:numPr>
          <w:ilvl w:val="0"/>
          <w:numId w:val="46"/>
        </w:numPr>
        <w:overflowPunct w:val="0"/>
        <w:autoSpaceDE w:val="0"/>
        <w:autoSpaceDN w:val="0"/>
        <w:adjustRightInd w:val="0"/>
        <w:jc w:val="both"/>
        <w:rPr>
          <w:i/>
        </w:rPr>
      </w:pPr>
      <w:r w:rsidRPr="00324C48">
        <w:rPr>
          <w:i/>
        </w:rPr>
        <w:t xml:space="preserve">Data der belyser adgangen til sundhedsydelser, herunder forebyggende nationale screeninger for kræft </w:t>
      </w:r>
    </w:p>
    <w:p w14:paraId="3A819020" w14:textId="77777777" w:rsidR="0024488A" w:rsidRPr="00324C48" w:rsidRDefault="0024488A" w:rsidP="0024488A">
      <w:pPr>
        <w:numPr>
          <w:ilvl w:val="0"/>
          <w:numId w:val="46"/>
        </w:numPr>
        <w:overflowPunct w:val="0"/>
        <w:autoSpaceDE w:val="0"/>
        <w:autoSpaceDN w:val="0"/>
        <w:adjustRightInd w:val="0"/>
        <w:jc w:val="both"/>
        <w:rPr>
          <w:i/>
        </w:rPr>
      </w:pPr>
      <w:r w:rsidRPr="00324C48">
        <w:rPr>
          <w:i/>
        </w:rPr>
        <w:t>Tiltag til at sikre lige adgang til forebyggende sundhedsydelser for personer med handicap</w:t>
      </w:r>
    </w:p>
    <w:p w14:paraId="1782E86E" w14:textId="77777777" w:rsidR="0024488A" w:rsidRPr="00324C48" w:rsidRDefault="0024488A" w:rsidP="0024488A">
      <w:pPr>
        <w:numPr>
          <w:ilvl w:val="0"/>
          <w:numId w:val="46"/>
        </w:numPr>
        <w:overflowPunct w:val="0"/>
        <w:autoSpaceDE w:val="0"/>
        <w:autoSpaceDN w:val="0"/>
        <w:adjustRightInd w:val="0"/>
        <w:jc w:val="both"/>
        <w:rPr>
          <w:i/>
        </w:rPr>
      </w:pPr>
      <w:r w:rsidRPr="00324C48">
        <w:rPr>
          <w:i/>
        </w:rPr>
        <w:t>Data for fysisk og digital tilgængelighed til sundhedstilbud for personer med handicap</w:t>
      </w:r>
    </w:p>
    <w:p w14:paraId="141B7E68" w14:textId="77777777" w:rsidR="0024488A" w:rsidRPr="00324C48" w:rsidRDefault="0024488A" w:rsidP="0024488A">
      <w:pPr>
        <w:numPr>
          <w:ilvl w:val="0"/>
          <w:numId w:val="46"/>
        </w:numPr>
        <w:overflowPunct w:val="0"/>
        <w:autoSpaceDE w:val="0"/>
        <w:autoSpaceDN w:val="0"/>
        <w:adjustRightInd w:val="0"/>
        <w:jc w:val="both"/>
        <w:rPr>
          <w:i/>
        </w:rPr>
      </w:pPr>
      <w:r w:rsidRPr="00324C48">
        <w:rPr>
          <w:i/>
        </w:rPr>
        <w:t>Strategier med måltal, tidsplaner, budget mv. til fremme af tilgængeligheden til sundhedstilbud</w:t>
      </w:r>
    </w:p>
    <w:p w14:paraId="7DCD2954" w14:textId="77777777" w:rsidR="0024488A" w:rsidRPr="00324C48" w:rsidRDefault="0024488A" w:rsidP="0024488A">
      <w:pPr>
        <w:rPr>
          <w:i/>
        </w:rPr>
      </w:pPr>
    </w:p>
    <w:p w14:paraId="42B77BA5" w14:textId="77777777" w:rsidR="0024488A" w:rsidRPr="00324C48" w:rsidRDefault="0024488A" w:rsidP="00655876">
      <w:pPr>
        <w:numPr>
          <w:ilvl w:val="0"/>
          <w:numId w:val="86"/>
        </w:numPr>
      </w:pPr>
      <w:r w:rsidRPr="00324C48">
        <w:t>En stor undersøgelse om sundheden hos mennesker med funktionsnedsættelser fra 2014 viste, at personer med handicap har markant ringere sundhed og ringere adgang til de faktorer, der fremmer et sundt liv. De har ringere mental sundhed, har søvnproblemer, stress, markant højere medicinforbrug, smerter, ringere selvvurderet helbred mv.</w:t>
      </w:r>
      <w:r w:rsidRPr="00324C48">
        <w:rPr>
          <w:vertAlign w:val="superscript"/>
        </w:rPr>
        <w:footnoteReference w:id="18"/>
      </w:r>
    </w:p>
    <w:p w14:paraId="140F33CC" w14:textId="77777777" w:rsidR="0024488A" w:rsidRPr="00324C48" w:rsidRDefault="0024488A" w:rsidP="0024488A"/>
    <w:p w14:paraId="2642DE32" w14:textId="77777777" w:rsidR="0024488A" w:rsidRPr="00324C48" w:rsidRDefault="0024488A" w:rsidP="0024488A">
      <w:pPr>
        <w:rPr>
          <w:i/>
        </w:rPr>
      </w:pPr>
      <w:r w:rsidRPr="00324C48">
        <w:rPr>
          <w:i/>
        </w:rPr>
        <w:t>Fremlæg oplysninger om:</w:t>
      </w:r>
    </w:p>
    <w:p w14:paraId="6E52E9C5" w14:textId="77777777" w:rsidR="0024488A" w:rsidRPr="00324C48" w:rsidRDefault="0024488A" w:rsidP="0024488A"/>
    <w:p w14:paraId="7DDF20F3" w14:textId="77777777" w:rsidR="0024488A" w:rsidRPr="00324C48" w:rsidRDefault="0024488A" w:rsidP="0024488A">
      <w:pPr>
        <w:numPr>
          <w:ilvl w:val="0"/>
          <w:numId w:val="47"/>
        </w:numPr>
        <w:overflowPunct w:val="0"/>
        <w:autoSpaceDE w:val="0"/>
        <w:autoSpaceDN w:val="0"/>
        <w:adjustRightInd w:val="0"/>
        <w:jc w:val="both"/>
        <w:rPr>
          <w:i/>
        </w:rPr>
      </w:pPr>
      <w:r w:rsidRPr="00324C48">
        <w:rPr>
          <w:i/>
        </w:rPr>
        <w:t>Handlingsplaner og andre tiltag til at reducere ulighed i sundhed for mennesker med handicap</w:t>
      </w:r>
    </w:p>
    <w:p w14:paraId="74000A2D" w14:textId="77777777" w:rsidR="0024488A" w:rsidRPr="00F307C3" w:rsidRDefault="0024488A" w:rsidP="0024488A">
      <w:pPr>
        <w:rPr>
          <w:i/>
          <w:lang w:eastAsia="en-US"/>
        </w:rPr>
      </w:pPr>
    </w:p>
    <w:p w14:paraId="409362F3" w14:textId="77777777" w:rsidR="0024488A" w:rsidRPr="00F307C3" w:rsidRDefault="0024488A" w:rsidP="00655876">
      <w:pPr>
        <w:numPr>
          <w:ilvl w:val="0"/>
          <w:numId w:val="86"/>
        </w:numPr>
        <w:rPr>
          <w:lang w:eastAsia="en-US"/>
        </w:rPr>
      </w:pPr>
      <w:r>
        <w:rPr>
          <w:lang w:eastAsia="en-US"/>
        </w:rPr>
        <w:t xml:space="preserve">Stort set alle </w:t>
      </w:r>
      <w:r w:rsidRPr="00F307C3">
        <w:rPr>
          <w:lang w:eastAsia="en-US"/>
        </w:rPr>
        <w:t xml:space="preserve">behandlinger er omfattet </w:t>
      </w:r>
      <w:r>
        <w:rPr>
          <w:lang w:eastAsia="en-US"/>
        </w:rPr>
        <w:t xml:space="preserve">af </w:t>
      </w:r>
      <w:r w:rsidRPr="00F307C3">
        <w:rPr>
          <w:lang w:eastAsia="en-US"/>
        </w:rPr>
        <w:t xml:space="preserve">en lovfastsat ”behandlingsgaranti”, der sikrer patienten ret til behandling inden for 30 dage. Høreapparatbehandling er </w:t>
      </w:r>
      <w:r>
        <w:rPr>
          <w:lang w:eastAsia="en-US"/>
        </w:rPr>
        <w:t xml:space="preserve">dog </w:t>
      </w:r>
      <w:r w:rsidRPr="00F307C3">
        <w:rPr>
          <w:lang w:eastAsia="en-US"/>
        </w:rPr>
        <w:t>ikke omfattet behandlingsgarantien, og ventetiderne</w:t>
      </w:r>
      <w:r>
        <w:rPr>
          <w:lang w:eastAsia="en-US"/>
        </w:rPr>
        <w:t xml:space="preserve"> er i gennemsnit over 1 år og helt op til over 2 år.</w:t>
      </w:r>
      <w:r w:rsidRPr="00F307C3">
        <w:rPr>
          <w:lang w:eastAsia="en-US"/>
        </w:rPr>
        <w:t xml:space="preserve"> Det er en forskelsbehandling</w:t>
      </w:r>
      <w:r>
        <w:rPr>
          <w:lang w:eastAsia="en-US"/>
        </w:rPr>
        <w:t xml:space="preserve"> af en handicapgruppe</w:t>
      </w:r>
      <w:r w:rsidRPr="00F307C3">
        <w:rPr>
          <w:lang w:eastAsia="en-US"/>
        </w:rPr>
        <w:t xml:space="preserve">, der ikke forekommer sagligt begrundet.  </w:t>
      </w:r>
    </w:p>
    <w:p w14:paraId="7147CED4" w14:textId="77777777" w:rsidR="0024488A" w:rsidRPr="00F307C3" w:rsidRDefault="0024488A" w:rsidP="0024488A">
      <w:pPr>
        <w:rPr>
          <w:lang w:eastAsia="en-US"/>
        </w:rPr>
      </w:pPr>
    </w:p>
    <w:p w14:paraId="6AD690F3" w14:textId="77777777" w:rsidR="0024488A" w:rsidRPr="00F307C3" w:rsidRDefault="0024488A" w:rsidP="0024488A">
      <w:pPr>
        <w:rPr>
          <w:i/>
          <w:lang w:eastAsia="en-US"/>
        </w:rPr>
      </w:pPr>
      <w:r w:rsidRPr="00F307C3">
        <w:rPr>
          <w:i/>
          <w:lang w:eastAsia="en-US"/>
        </w:rPr>
        <w:t xml:space="preserve">Fremlæg oplysninger om: </w:t>
      </w:r>
    </w:p>
    <w:p w14:paraId="4483B6E2" w14:textId="77777777" w:rsidR="0024488A" w:rsidRPr="00F307C3" w:rsidRDefault="0024488A" w:rsidP="0024488A">
      <w:pPr>
        <w:rPr>
          <w:i/>
          <w:lang w:eastAsia="en-US"/>
        </w:rPr>
      </w:pPr>
    </w:p>
    <w:p w14:paraId="0C0BD8A4" w14:textId="77777777" w:rsidR="0024488A" w:rsidRPr="00820738" w:rsidRDefault="0024488A" w:rsidP="0024488A">
      <w:pPr>
        <w:numPr>
          <w:ilvl w:val="0"/>
          <w:numId w:val="29"/>
        </w:numPr>
        <w:overflowPunct w:val="0"/>
        <w:autoSpaceDE w:val="0"/>
        <w:autoSpaceDN w:val="0"/>
        <w:adjustRightInd w:val="0"/>
        <w:contextualSpacing/>
        <w:jc w:val="both"/>
        <w:rPr>
          <w:i/>
          <w:lang w:eastAsia="en-US"/>
        </w:rPr>
      </w:pPr>
      <w:r w:rsidRPr="00820738">
        <w:rPr>
          <w:i/>
          <w:lang w:eastAsia="en-US"/>
        </w:rPr>
        <w:t>Begrundelsen for, at høreapparatbehandling ikke er omfattet af udvidet frit valg (behandlingsgarantien)</w:t>
      </w:r>
    </w:p>
    <w:p w14:paraId="3D82CB91" w14:textId="77777777" w:rsidR="0024488A" w:rsidRPr="00820738" w:rsidRDefault="0024488A" w:rsidP="0024488A">
      <w:pPr>
        <w:numPr>
          <w:ilvl w:val="0"/>
          <w:numId w:val="29"/>
        </w:numPr>
        <w:overflowPunct w:val="0"/>
        <w:autoSpaceDE w:val="0"/>
        <w:autoSpaceDN w:val="0"/>
        <w:adjustRightInd w:val="0"/>
        <w:contextualSpacing/>
        <w:jc w:val="both"/>
        <w:rPr>
          <w:i/>
          <w:lang w:eastAsia="en-US"/>
        </w:rPr>
      </w:pPr>
      <w:r w:rsidRPr="00820738">
        <w:rPr>
          <w:i/>
          <w:lang w:eastAsia="en-US"/>
        </w:rPr>
        <w:t>Data for udviklingen i ventetid siden 2013, opdelt på regioner</w:t>
      </w:r>
    </w:p>
    <w:p w14:paraId="5DC85829" w14:textId="77777777" w:rsidR="0024488A" w:rsidRPr="00820738" w:rsidRDefault="0024488A" w:rsidP="0024488A">
      <w:pPr>
        <w:numPr>
          <w:ilvl w:val="0"/>
          <w:numId w:val="29"/>
        </w:numPr>
        <w:overflowPunct w:val="0"/>
        <w:autoSpaceDE w:val="0"/>
        <w:autoSpaceDN w:val="0"/>
        <w:adjustRightInd w:val="0"/>
        <w:contextualSpacing/>
        <w:jc w:val="both"/>
        <w:rPr>
          <w:i/>
          <w:lang w:eastAsia="en-US"/>
        </w:rPr>
      </w:pPr>
      <w:r w:rsidRPr="00820738">
        <w:rPr>
          <w:i/>
          <w:lang w:eastAsia="en-US"/>
        </w:rPr>
        <w:t>Tiltag til nedbringelse ventetider samt sikring af ligestilling af høreapparatbehandling med andre typer af behandling</w:t>
      </w:r>
    </w:p>
    <w:p w14:paraId="69EAF89B" w14:textId="77777777" w:rsidR="0024488A" w:rsidRDefault="0024488A" w:rsidP="0024488A">
      <w:pPr>
        <w:rPr>
          <w:lang w:eastAsia="en-US"/>
        </w:rPr>
      </w:pPr>
    </w:p>
    <w:p w14:paraId="765038BC" w14:textId="1D80E343" w:rsidR="0024488A" w:rsidRPr="00820738" w:rsidRDefault="0024488A" w:rsidP="00497168">
      <w:pPr>
        <w:pStyle w:val="Overskrift2"/>
      </w:pPr>
      <w:bookmarkStart w:id="22" w:name="_Toc1568230"/>
      <w:r w:rsidRPr="00820738">
        <w:t>Habilitering og rehabilitering</w:t>
      </w:r>
      <w:r w:rsidR="00B30F0D">
        <w:t xml:space="preserve"> (</w:t>
      </w:r>
      <w:r w:rsidR="00B30F0D" w:rsidRPr="00820738">
        <w:t>Artikel 26</w:t>
      </w:r>
      <w:r w:rsidR="00B30F0D">
        <w:t>)</w:t>
      </w:r>
      <w:bookmarkEnd w:id="22"/>
    </w:p>
    <w:p w14:paraId="7E9D69BF" w14:textId="77777777" w:rsidR="0024488A" w:rsidRPr="00820738" w:rsidRDefault="0024488A" w:rsidP="0024488A">
      <w:pPr>
        <w:rPr>
          <w:lang w:eastAsia="en-US"/>
        </w:rPr>
      </w:pPr>
    </w:p>
    <w:p w14:paraId="77EEC27D" w14:textId="77777777" w:rsidR="0024488A" w:rsidRPr="00820738" w:rsidRDefault="0024488A" w:rsidP="00655876">
      <w:pPr>
        <w:numPr>
          <w:ilvl w:val="0"/>
          <w:numId w:val="86"/>
        </w:numPr>
        <w:rPr>
          <w:lang w:eastAsia="en-US"/>
        </w:rPr>
      </w:pPr>
      <w:r w:rsidRPr="00820738">
        <w:rPr>
          <w:lang w:eastAsia="en-US"/>
        </w:rPr>
        <w:t xml:space="preserve">Retten til rehabilitering omfatter alle overlevere af tortur med handicap. Staten er forpligtet til at organisere, styrke og udbrede tilbud om rehabilitering med det formål at sikre størst mulighed uafhængighed, fuld psykisk, fysisk, social og erhvervsmæssig formåen og inkludering og deltagelse i samfundet. </w:t>
      </w:r>
    </w:p>
    <w:p w14:paraId="1DA82A3A" w14:textId="77777777" w:rsidR="0024488A" w:rsidRPr="00820738" w:rsidRDefault="0024488A" w:rsidP="0024488A">
      <w:pPr>
        <w:rPr>
          <w:lang w:eastAsia="en-US"/>
        </w:rPr>
      </w:pPr>
    </w:p>
    <w:p w14:paraId="5768AD70" w14:textId="77777777" w:rsidR="0024488A" w:rsidRPr="00820738" w:rsidRDefault="0024488A" w:rsidP="0024488A">
      <w:pPr>
        <w:rPr>
          <w:i/>
          <w:lang w:eastAsia="en-US"/>
        </w:rPr>
      </w:pPr>
      <w:r w:rsidRPr="00820738">
        <w:rPr>
          <w:i/>
          <w:lang w:eastAsia="en-US"/>
        </w:rPr>
        <w:t xml:space="preserve">Fremlæg oplysninger om: </w:t>
      </w:r>
    </w:p>
    <w:p w14:paraId="65D28EA2" w14:textId="77777777" w:rsidR="0024488A" w:rsidRPr="00820738" w:rsidRDefault="0024488A" w:rsidP="0024488A">
      <w:pPr>
        <w:rPr>
          <w:lang w:eastAsia="en-US"/>
        </w:rPr>
      </w:pPr>
    </w:p>
    <w:p w14:paraId="59B6BABC" w14:textId="77777777" w:rsidR="0024488A" w:rsidRPr="0029344B" w:rsidRDefault="0024488A" w:rsidP="0024488A">
      <w:pPr>
        <w:pStyle w:val="Listeafsnit"/>
        <w:numPr>
          <w:ilvl w:val="0"/>
          <w:numId w:val="50"/>
        </w:numPr>
        <w:textAlignment w:val="auto"/>
        <w:rPr>
          <w:i/>
          <w:sz w:val="24"/>
          <w:szCs w:val="24"/>
          <w:lang w:eastAsia="en-US"/>
        </w:rPr>
      </w:pPr>
      <w:r w:rsidRPr="0029344B">
        <w:rPr>
          <w:i/>
          <w:sz w:val="24"/>
          <w:szCs w:val="24"/>
          <w:lang w:eastAsia="en-US"/>
        </w:rPr>
        <w:t>Tiltag til at implementere retten til rehabilitering af overlevere af tortur med handicap</w:t>
      </w:r>
    </w:p>
    <w:p w14:paraId="5226AEFD" w14:textId="77777777" w:rsidR="0024488A" w:rsidRDefault="0024488A" w:rsidP="0024488A">
      <w:pPr>
        <w:keepNext/>
        <w:keepLines/>
        <w:spacing w:before="200" w:line="276" w:lineRule="auto"/>
        <w:outlineLvl w:val="2"/>
        <w:rPr>
          <w:b/>
          <w:bCs/>
          <w:i/>
          <w:szCs w:val="22"/>
          <w:lang w:eastAsia="en-US"/>
        </w:rPr>
      </w:pPr>
    </w:p>
    <w:p w14:paraId="67750001" w14:textId="3CFB07C4" w:rsidR="0024488A" w:rsidRDefault="0024488A" w:rsidP="00DD00A9">
      <w:pPr>
        <w:pStyle w:val="Overskrift2"/>
      </w:pPr>
      <w:bookmarkStart w:id="23" w:name="_Toc1568231"/>
      <w:r w:rsidRPr="00F307C3">
        <w:t>Arbejde og beskæftigelse</w:t>
      </w:r>
      <w:r w:rsidR="00B30F0D">
        <w:t xml:space="preserve"> (</w:t>
      </w:r>
      <w:r w:rsidR="00B30F0D" w:rsidRPr="00F307C3">
        <w:t>Artikel 27</w:t>
      </w:r>
      <w:r w:rsidR="00B30F0D">
        <w:t>)</w:t>
      </w:r>
      <w:bookmarkEnd w:id="23"/>
    </w:p>
    <w:p w14:paraId="0565B7C2" w14:textId="77777777" w:rsidR="00DD00A9" w:rsidRPr="00DD00A9" w:rsidRDefault="00DD00A9" w:rsidP="00DD00A9">
      <w:pPr>
        <w:rPr>
          <w:lang w:eastAsia="en-US"/>
        </w:rPr>
      </w:pPr>
    </w:p>
    <w:p w14:paraId="0E8E1A21" w14:textId="6AA506C3" w:rsidR="0024488A" w:rsidRPr="00F307C3" w:rsidRDefault="0024488A" w:rsidP="00655876">
      <w:pPr>
        <w:numPr>
          <w:ilvl w:val="0"/>
          <w:numId w:val="86"/>
        </w:numPr>
        <w:rPr>
          <w:lang w:eastAsia="en-US"/>
        </w:rPr>
      </w:pPr>
      <w:r w:rsidRPr="00F307C3">
        <w:rPr>
          <w:lang w:eastAsia="en-US"/>
        </w:rPr>
        <w:t>Beskæftigelsen for mennesker med handicap er langt mindre end for personer uden handicap</w:t>
      </w:r>
      <w:r>
        <w:rPr>
          <w:lang w:eastAsia="en-US"/>
        </w:rPr>
        <w:t xml:space="preserve"> – omkring </w:t>
      </w:r>
      <w:r w:rsidR="00070AF5">
        <w:rPr>
          <w:lang w:eastAsia="en-US"/>
        </w:rPr>
        <w:t>54</w:t>
      </w:r>
      <w:r>
        <w:rPr>
          <w:lang w:eastAsia="en-US"/>
        </w:rPr>
        <w:t xml:space="preserve"> %.</w:t>
      </w:r>
      <w:r w:rsidR="00070AF5">
        <w:rPr>
          <w:rStyle w:val="Fodnotehenvisning"/>
          <w:lang w:eastAsia="en-US"/>
        </w:rPr>
        <w:footnoteReference w:id="19"/>
      </w:r>
      <w:r w:rsidR="00070AF5">
        <w:rPr>
          <w:lang w:eastAsia="en-US"/>
        </w:rPr>
        <w:t xml:space="preserve"> </w:t>
      </w:r>
      <w:r w:rsidRPr="00F307C3">
        <w:rPr>
          <w:lang w:eastAsia="en-US"/>
        </w:rPr>
        <w:t xml:space="preserve">For nogle grupper er den endog meget lav, eksempelvis blinde og stærkt svagsynede, hvor tallet er nede på ca. </w:t>
      </w:r>
      <w:r>
        <w:rPr>
          <w:lang w:eastAsia="en-US"/>
        </w:rPr>
        <w:t>18 %.</w:t>
      </w:r>
      <w:r w:rsidRPr="00F307C3">
        <w:rPr>
          <w:vertAlign w:val="superscript"/>
          <w:lang w:eastAsia="en-US"/>
        </w:rPr>
        <w:footnoteReference w:id="20"/>
      </w:r>
    </w:p>
    <w:p w14:paraId="7C8D2FD0" w14:textId="77777777" w:rsidR="0024488A" w:rsidRPr="00F307C3" w:rsidRDefault="0024488A" w:rsidP="0024488A">
      <w:pPr>
        <w:rPr>
          <w:lang w:eastAsia="en-US"/>
        </w:rPr>
      </w:pPr>
    </w:p>
    <w:p w14:paraId="4F7037DF" w14:textId="77777777" w:rsidR="0024488A" w:rsidRPr="00F307C3" w:rsidRDefault="0024488A" w:rsidP="0024488A">
      <w:pPr>
        <w:rPr>
          <w:lang w:eastAsia="en-US"/>
        </w:rPr>
      </w:pPr>
      <w:r w:rsidRPr="00F307C3">
        <w:rPr>
          <w:lang w:eastAsia="en-US"/>
        </w:rPr>
        <w:t xml:space="preserve">Arbejdsgivere forhindres i at ansætte en døv medarbejder på grund af, at den bevilligende kommune vurderer, at erhvervet er uforeneligt med funktionsnedsættelsen. </w:t>
      </w:r>
    </w:p>
    <w:p w14:paraId="1F1C42DA" w14:textId="77777777" w:rsidR="0024488A" w:rsidRDefault="0024488A" w:rsidP="0024488A">
      <w:pPr>
        <w:rPr>
          <w:lang w:eastAsia="en-US"/>
        </w:rPr>
      </w:pPr>
    </w:p>
    <w:p w14:paraId="1A3D5AB2" w14:textId="77777777" w:rsidR="0024488A" w:rsidRPr="00820738" w:rsidRDefault="0024488A" w:rsidP="0024488A">
      <w:pPr>
        <w:rPr>
          <w:lang w:eastAsia="en-US"/>
        </w:rPr>
      </w:pPr>
      <w:r w:rsidRPr="00820738">
        <w:rPr>
          <w:lang w:eastAsia="en-US"/>
        </w:rPr>
        <w:lastRenderedPageBreak/>
        <w:t>Der er stadig fordomme blandt medarbejdere og virksomhedsledere i forhold til at ansætte og arbejde sammen med personer med handicap</w:t>
      </w:r>
      <w:r>
        <w:rPr>
          <w:lang w:eastAsia="en-US"/>
        </w:rPr>
        <w:t>.</w:t>
      </w:r>
      <w:r w:rsidRPr="00820738">
        <w:rPr>
          <w:vertAlign w:val="superscript"/>
          <w:lang w:eastAsia="en-US"/>
        </w:rPr>
        <w:footnoteReference w:id="21"/>
      </w:r>
    </w:p>
    <w:p w14:paraId="3ECD2CAA" w14:textId="77777777" w:rsidR="0024488A" w:rsidRPr="00F307C3" w:rsidRDefault="0024488A" w:rsidP="0024488A">
      <w:pPr>
        <w:rPr>
          <w:lang w:eastAsia="en-US"/>
        </w:rPr>
      </w:pPr>
    </w:p>
    <w:p w14:paraId="603752F8" w14:textId="77777777" w:rsidR="0024488A" w:rsidRPr="00F307C3" w:rsidRDefault="0024488A" w:rsidP="0024488A">
      <w:pPr>
        <w:rPr>
          <w:i/>
          <w:lang w:eastAsia="en-US"/>
        </w:rPr>
      </w:pPr>
      <w:r w:rsidRPr="00F307C3">
        <w:rPr>
          <w:i/>
          <w:lang w:eastAsia="en-US"/>
        </w:rPr>
        <w:t xml:space="preserve">Fremlæg oplysninger om: </w:t>
      </w:r>
    </w:p>
    <w:p w14:paraId="4576CC6F" w14:textId="77777777" w:rsidR="0024488A" w:rsidRPr="00F307C3" w:rsidRDefault="0024488A" w:rsidP="0024488A">
      <w:pPr>
        <w:rPr>
          <w:i/>
          <w:lang w:eastAsia="en-US"/>
        </w:rPr>
      </w:pPr>
    </w:p>
    <w:p w14:paraId="798D9E14" w14:textId="77777777" w:rsidR="0024488A" w:rsidRPr="00F307C3" w:rsidRDefault="0024488A" w:rsidP="0024488A">
      <w:pPr>
        <w:numPr>
          <w:ilvl w:val="0"/>
          <w:numId w:val="30"/>
        </w:numPr>
        <w:overflowPunct w:val="0"/>
        <w:autoSpaceDE w:val="0"/>
        <w:autoSpaceDN w:val="0"/>
        <w:adjustRightInd w:val="0"/>
        <w:contextualSpacing/>
        <w:jc w:val="both"/>
        <w:rPr>
          <w:i/>
          <w:lang w:eastAsia="en-US"/>
        </w:rPr>
      </w:pPr>
      <w:r>
        <w:rPr>
          <w:i/>
          <w:lang w:eastAsia="en-US"/>
        </w:rPr>
        <w:t>Data for udviklingen i b</w:t>
      </w:r>
      <w:r w:rsidRPr="00F307C3">
        <w:rPr>
          <w:i/>
          <w:lang w:eastAsia="en-US"/>
        </w:rPr>
        <w:t xml:space="preserve">eskæftigelsen for personer med </w:t>
      </w:r>
      <w:r>
        <w:rPr>
          <w:i/>
          <w:lang w:eastAsia="en-US"/>
        </w:rPr>
        <w:t xml:space="preserve">og uden </w:t>
      </w:r>
      <w:r w:rsidRPr="00F307C3">
        <w:rPr>
          <w:i/>
          <w:lang w:eastAsia="en-US"/>
        </w:rPr>
        <w:t>handicap</w:t>
      </w:r>
    </w:p>
    <w:p w14:paraId="48F66AB6" w14:textId="77777777" w:rsidR="0024488A" w:rsidRPr="00F307C3" w:rsidRDefault="0024488A" w:rsidP="0024488A">
      <w:pPr>
        <w:numPr>
          <w:ilvl w:val="0"/>
          <w:numId w:val="30"/>
        </w:numPr>
        <w:overflowPunct w:val="0"/>
        <w:autoSpaceDE w:val="0"/>
        <w:autoSpaceDN w:val="0"/>
        <w:adjustRightInd w:val="0"/>
        <w:contextualSpacing/>
        <w:jc w:val="both"/>
        <w:rPr>
          <w:i/>
          <w:lang w:eastAsia="en-US"/>
        </w:rPr>
      </w:pPr>
      <w:r w:rsidRPr="00F307C3">
        <w:rPr>
          <w:i/>
          <w:lang w:eastAsia="en-US"/>
        </w:rPr>
        <w:t xml:space="preserve">Tiltag </w:t>
      </w:r>
      <w:r>
        <w:rPr>
          <w:i/>
          <w:lang w:eastAsia="en-US"/>
        </w:rPr>
        <w:t xml:space="preserve">til at </w:t>
      </w:r>
      <w:r w:rsidRPr="00F307C3">
        <w:rPr>
          <w:i/>
          <w:lang w:eastAsia="en-US"/>
        </w:rPr>
        <w:t>fremme beskæftigelsen for perso</w:t>
      </w:r>
      <w:r>
        <w:rPr>
          <w:i/>
          <w:lang w:eastAsia="en-US"/>
        </w:rPr>
        <w:t>ner med handicap, herunder døve</w:t>
      </w:r>
      <w:r w:rsidRPr="00F307C3">
        <w:rPr>
          <w:i/>
          <w:lang w:eastAsia="en-US"/>
        </w:rPr>
        <w:t xml:space="preserve">  </w:t>
      </w:r>
    </w:p>
    <w:p w14:paraId="3068B54A" w14:textId="77777777" w:rsidR="0024488A" w:rsidRPr="00F307C3" w:rsidRDefault="0024488A" w:rsidP="0024488A">
      <w:pPr>
        <w:numPr>
          <w:ilvl w:val="0"/>
          <w:numId w:val="30"/>
        </w:numPr>
        <w:overflowPunct w:val="0"/>
        <w:autoSpaceDE w:val="0"/>
        <w:autoSpaceDN w:val="0"/>
        <w:adjustRightInd w:val="0"/>
        <w:contextualSpacing/>
        <w:jc w:val="both"/>
        <w:rPr>
          <w:i/>
          <w:lang w:eastAsia="en-US"/>
        </w:rPr>
      </w:pPr>
      <w:r w:rsidRPr="00F307C3">
        <w:rPr>
          <w:i/>
          <w:lang w:eastAsia="en-US"/>
        </w:rPr>
        <w:t xml:space="preserve">Tiltag der har til formål at nedbryde fordomme om mennesker med handicap på arbejdsmarkedet </w:t>
      </w:r>
    </w:p>
    <w:p w14:paraId="3BFFA44F" w14:textId="77777777" w:rsidR="0024488A" w:rsidRPr="00F307C3" w:rsidRDefault="0024488A" w:rsidP="0024488A">
      <w:pPr>
        <w:rPr>
          <w:lang w:eastAsia="en-US"/>
        </w:rPr>
      </w:pPr>
    </w:p>
    <w:p w14:paraId="594F4F07" w14:textId="77777777" w:rsidR="0024488A" w:rsidRPr="00F307C3" w:rsidRDefault="0024488A" w:rsidP="00655876">
      <w:pPr>
        <w:numPr>
          <w:ilvl w:val="0"/>
          <w:numId w:val="86"/>
        </w:numPr>
        <w:rPr>
          <w:lang w:eastAsia="en-US"/>
        </w:rPr>
      </w:pPr>
      <w:r w:rsidRPr="00F307C3">
        <w:rPr>
          <w:lang w:eastAsia="en-US"/>
        </w:rPr>
        <w:t xml:space="preserve">Personer med handicap er ringere stillet end andre med hensyn til at fortsætte på arbejdsmarkedet ud over pensionsalderen. Det skyldes, at nogle af de ordninger, der er målrettet mennesker med nedsat arbejdsevne, ophører når pensionsalderen indtræder. Det gælder fx muligheden for fleksjob – en ordning hvor en person med handicap kan arbejde et begrænset antal timer og med offentligt tilskud supplere lønnen op svarende til fuld tid.  </w:t>
      </w:r>
    </w:p>
    <w:p w14:paraId="5297A1B3" w14:textId="77777777" w:rsidR="0024488A" w:rsidRPr="00F307C3" w:rsidRDefault="0024488A" w:rsidP="0024488A">
      <w:pPr>
        <w:rPr>
          <w:lang w:eastAsia="en-US"/>
        </w:rPr>
      </w:pPr>
    </w:p>
    <w:p w14:paraId="1E2327EC" w14:textId="77777777" w:rsidR="0024488A" w:rsidRPr="00F307C3" w:rsidRDefault="0024488A" w:rsidP="0024488A">
      <w:pPr>
        <w:rPr>
          <w:i/>
          <w:lang w:eastAsia="en-US"/>
        </w:rPr>
      </w:pPr>
      <w:r w:rsidRPr="00F307C3">
        <w:rPr>
          <w:i/>
          <w:lang w:eastAsia="en-US"/>
        </w:rPr>
        <w:t xml:space="preserve">Fremlæg oplysninger om: </w:t>
      </w:r>
    </w:p>
    <w:p w14:paraId="45BF3EAF" w14:textId="77777777" w:rsidR="0024488A" w:rsidRPr="00F307C3" w:rsidRDefault="0024488A" w:rsidP="0024488A">
      <w:pPr>
        <w:rPr>
          <w:i/>
          <w:lang w:eastAsia="en-US"/>
        </w:rPr>
      </w:pPr>
    </w:p>
    <w:p w14:paraId="54D49105" w14:textId="6748CE83" w:rsidR="0024488A" w:rsidRPr="00460877" w:rsidRDefault="001F4167" w:rsidP="0024488A">
      <w:pPr>
        <w:pStyle w:val="Listeafsnit"/>
        <w:numPr>
          <w:ilvl w:val="0"/>
          <w:numId w:val="44"/>
        </w:numPr>
        <w:textAlignment w:val="auto"/>
        <w:rPr>
          <w:sz w:val="24"/>
          <w:szCs w:val="24"/>
          <w:lang w:eastAsia="en-US"/>
        </w:rPr>
      </w:pPr>
      <w:r w:rsidRPr="00460877">
        <w:rPr>
          <w:i/>
          <w:sz w:val="24"/>
          <w:szCs w:val="24"/>
          <w:lang w:eastAsia="en-US"/>
        </w:rPr>
        <w:t xml:space="preserve">Lovgivningsmæssige initiativer til at gøre det muligt for </w:t>
      </w:r>
      <w:r w:rsidR="0024488A" w:rsidRPr="00460877">
        <w:rPr>
          <w:i/>
          <w:sz w:val="24"/>
          <w:szCs w:val="24"/>
          <w:lang w:eastAsia="en-US"/>
        </w:rPr>
        <w:t xml:space="preserve">mennesker med handicap </w:t>
      </w:r>
      <w:r w:rsidRPr="00460877">
        <w:rPr>
          <w:i/>
          <w:sz w:val="24"/>
          <w:szCs w:val="24"/>
          <w:lang w:eastAsia="en-US"/>
        </w:rPr>
        <w:t>at</w:t>
      </w:r>
      <w:r w:rsidR="0024488A" w:rsidRPr="00460877">
        <w:rPr>
          <w:i/>
          <w:sz w:val="24"/>
          <w:szCs w:val="24"/>
          <w:lang w:eastAsia="en-US"/>
        </w:rPr>
        <w:t xml:space="preserve"> blive på arbejdsmarkedet efter pensionsalderen.</w:t>
      </w:r>
    </w:p>
    <w:p w14:paraId="79CC57A9" w14:textId="77777777" w:rsidR="0024488A" w:rsidRPr="00F307C3" w:rsidRDefault="0024488A" w:rsidP="0024488A">
      <w:pPr>
        <w:rPr>
          <w:lang w:eastAsia="en-US"/>
        </w:rPr>
      </w:pPr>
    </w:p>
    <w:p w14:paraId="2F4BEF59" w14:textId="77777777" w:rsidR="0024488A" w:rsidRPr="00F307C3" w:rsidRDefault="0024488A" w:rsidP="00655876">
      <w:pPr>
        <w:numPr>
          <w:ilvl w:val="0"/>
          <w:numId w:val="86"/>
        </w:numPr>
        <w:rPr>
          <w:lang w:eastAsia="en-US"/>
        </w:rPr>
      </w:pPr>
      <w:r w:rsidRPr="00F307C3">
        <w:rPr>
          <w:lang w:eastAsia="en-US"/>
        </w:rPr>
        <w:t xml:space="preserve">Ledigheden for mennesker visiteret til fleksjob er meget forskellig fra kommune til kommune. Der er dermed stor ulighed i mulighederne for at komme i job for mennesker med handicap.  </w:t>
      </w:r>
    </w:p>
    <w:p w14:paraId="0F29F40A" w14:textId="77777777" w:rsidR="0024488A" w:rsidRPr="00F307C3" w:rsidRDefault="0024488A" w:rsidP="0024488A">
      <w:pPr>
        <w:rPr>
          <w:lang w:eastAsia="en-US"/>
        </w:rPr>
      </w:pPr>
    </w:p>
    <w:p w14:paraId="5783DAC7" w14:textId="77777777" w:rsidR="0024488A" w:rsidRPr="00F307C3" w:rsidRDefault="0024488A" w:rsidP="0024488A">
      <w:pPr>
        <w:rPr>
          <w:i/>
          <w:lang w:eastAsia="en-US"/>
        </w:rPr>
      </w:pPr>
      <w:r w:rsidRPr="00F307C3">
        <w:rPr>
          <w:i/>
          <w:lang w:eastAsia="en-US"/>
        </w:rPr>
        <w:t xml:space="preserve">Fremlæg oplysninger om: </w:t>
      </w:r>
    </w:p>
    <w:p w14:paraId="786CF881" w14:textId="77777777" w:rsidR="0024488A" w:rsidRPr="00F307C3" w:rsidRDefault="0024488A" w:rsidP="0024488A">
      <w:pPr>
        <w:rPr>
          <w:i/>
          <w:lang w:eastAsia="en-US"/>
        </w:rPr>
      </w:pPr>
    </w:p>
    <w:p w14:paraId="07866281" w14:textId="77777777" w:rsidR="0024488A" w:rsidRPr="00F307C3" w:rsidRDefault="0024488A" w:rsidP="0024488A">
      <w:pPr>
        <w:numPr>
          <w:ilvl w:val="0"/>
          <w:numId w:val="31"/>
        </w:numPr>
        <w:overflowPunct w:val="0"/>
        <w:autoSpaceDE w:val="0"/>
        <w:autoSpaceDN w:val="0"/>
        <w:adjustRightInd w:val="0"/>
        <w:contextualSpacing/>
        <w:jc w:val="both"/>
        <w:rPr>
          <w:i/>
          <w:lang w:eastAsia="en-US"/>
        </w:rPr>
      </w:pPr>
      <w:r w:rsidRPr="00F307C3">
        <w:rPr>
          <w:i/>
          <w:lang w:eastAsia="en-US"/>
        </w:rPr>
        <w:t xml:space="preserve">Data for arbejdsmarkedsdeltagelse for personer med og uden handicap. </w:t>
      </w:r>
    </w:p>
    <w:p w14:paraId="497DA93B" w14:textId="77777777" w:rsidR="0024488A" w:rsidRPr="00F307C3" w:rsidRDefault="0024488A" w:rsidP="0024488A">
      <w:pPr>
        <w:numPr>
          <w:ilvl w:val="0"/>
          <w:numId w:val="31"/>
        </w:numPr>
        <w:overflowPunct w:val="0"/>
        <w:autoSpaceDE w:val="0"/>
        <w:autoSpaceDN w:val="0"/>
        <w:adjustRightInd w:val="0"/>
        <w:contextualSpacing/>
        <w:jc w:val="both"/>
        <w:rPr>
          <w:i/>
          <w:lang w:eastAsia="en-US"/>
        </w:rPr>
      </w:pPr>
      <w:r w:rsidRPr="00F307C3">
        <w:rPr>
          <w:i/>
          <w:lang w:eastAsia="en-US"/>
        </w:rPr>
        <w:t>Data for fleksjobledighed opdelt på kommuner</w:t>
      </w:r>
    </w:p>
    <w:p w14:paraId="74D22960" w14:textId="77777777" w:rsidR="0024488A" w:rsidRPr="00F307C3" w:rsidRDefault="0024488A" w:rsidP="0024488A">
      <w:pPr>
        <w:ind w:left="360"/>
        <w:rPr>
          <w:i/>
          <w:lang w:eastAsia="en-US"/>
        </w:rPr>
      </w:pPr>
      <w:r w:rsidRPr="00F307C3">
        <w:rPr>
          <w:i/>
          <w:lang w:eastAsia="en-US"/>
        </w:rPr>
        <w:t>c) Tiltag der skal fremme arbejdsmarkedsdeltagelsen for personer med handicap</w:t>
      </w:r>
      <w:r>
        <w:rPr>
          <w:i/>
          <w:lang w:eastAsia="en-US"/>
        </w:rPr>
        <w:t>, herunder</w:t>
      </w:r>
      <w:r w:rsidRPr="00F307C3">
        <w:rPr>
          <w:i/>
          <w:lang w:eastAsia="en-US"/>
        </w:rPr>
        <w:t xml:space="preserve"> øge den geografiske lighed. </w:t>
      </w:r>
    </w:p>
    <w:p w14:paraId="3D8A4C20" w14:textId="77777777" w:rsidR="0024488A" w:rsidRPr="00F307C3" w:rsidRDefault="0024488A" w:rsidP="0024488A">
      <w:pPr>
        <w:rPr>
          <w:i/>
          <w:lang w:eastAsia="en-US"/>
        </w:rPr>
      </w:pPr>
    </w:p>
    <w:p w14:paraId="7D973206" w14:textId="5FB97063" w:rsidR="0024488A" w:rsidRPr="00F307C3" w:rsidRDefault="0024488A" w:rsidP="00497168">
      <w:pPr>
        <w:pStyle w:val="Overskrift2"/>
      </w:pPr>
      <w:bookmarkStart w:id="24" w:name="_Toc1568232"/>
      <w:r w:rsidRPr="00F307C3">
        <w:t>Tilstrækkelig levefod og social tryghed</w:t>
      </w:r>
      <w:r w:rsidR="00B30F0D">
        <w:t xml:space="preserve"> (</w:t>
      </w:r>
      <w:r w:rsidR="00B30F0D" w:rsidRPr="00F307C3">
        <w:t>Artikel 28</w:t>
      </w:r>
      <w:r w:rsidR="00B30F0D">
        <w:t>)</w:t>
      </w:r>
      <w:bookmarkEnd w:id="24"/>
    </w:p>
    <w:p w14:paraId="2C671E8C" w14:textId="77777777" w:rsidR="0024488A" w:rsidRPr="00F307C3" w:rsidRDefault="0024488A" w:rsidP="0024488A">
      <w:pPr>
        <w:rPr>
          <w:lang w:eastAsia="en-US"/>
        </w:rPr>
      </w:pPr>
    </w:p>
    <w:p w14:paraId="0B0B98D6" w14:textId="2CC2F7DE" w:rsidR="0024488A" w:rsidRPr="00F307C3" w:rsidRDefault="0024488A" w:rsidP="00655876">
      <w:pPr>
        <w:numPr>
          <w:ilvl w:val="0"/>
          <w:numId w:val="86"/>
        </w:numPr>
        <w:rPr>
          <w:lang w:eastAsia="en-US"/>
        </w:rPr>
      </w:pPr>
      <w:r w:rsidRPr="00F307C3">
        <w:rPr>
          <w:lang w:eastAsia="en-US"/>
        </w:rPr>
        <w:t xml:space="preserve">Der er indført en markant stramning af mulighederne for at få førtidspension for personer under 40 år. </w:t>
      </w:r>
      <w:r w:rsidR="004C21E5">
        <w:rPr>
          <w:lang w:eastAsia="en-US"/>
        </w:rPr>
        <w:t>Det har haft en negativ effekt for mange p</w:t>
      </w:r>
      <w:r w:rsidRPr="00F307C3">
        <w:rPr>
          <w:lang w:eastAsia="en-US"/>
        </w:rPr>
        <w:t>ersoner med handicap under 40 år, hv</w:t>
      </w:r>
      <w:r w:rsidR="004C21E5">
        <w:rPr>
          <w:lang w:eastAsia="en-US"/>
        </w:rPr>
        <w:t xml:space="preserve">is arbejdsevne er for nedsat at være selvforsørgende. De </w:t>
      </w:r>
      <w:r w:rsidRPr="00F307C3">
        <w:rPr>
          <w:lang w:eastAsia="en-US"/>
        </w:rPr>
        <w:t xml:space="preserve">får ikke førtidspension eller får den først efter mange års forløb. Det betyder utilstrækkelig levefod og meget stram økonomi for de pågældende.  </w:t>
      </w:r>
    </w:p>
    <w:p w14:paraId="56F2F127" w14:textId="77777777" w:rsidR="0024488A" w:rsidRPr="00F307C3" w:rsidRDefault="0024488A" w:rsidP="0024488A">
      <w:pPr>
        <w:rPr>
          <w:lang w:eastAsia="en-US"/>
        </w:rPr>
      </w:pPr>
    </w:p>
    <w:p w14:paraId="411A53D6" w14:textId="77777777" w:rsidR="0024488A" w:rsidRPr="00F307C3" w:rsidRDefault="0024488A" w:rsidP="0024488A">
      <w:pPr>
        <w:rPr>
          <w:lang w:eastAsia="en-US"/>
        </w:rPr>
      </w:pPr>
      <w:r w:rsidRPr="00F307C3">
        <w:rPr>
          <w:lang w:eastAsia="en-US"/>
        </w:rPr>
        <w:t xml:space="preserve">Det har også affødt mange eksempler på langvarige, nedværdigende og meget belastende </w:t>
      </w:r>
      <w:r>
        <w:rPr>
          <w:lang w:eastAsia="en-US"/>
        </w:rPr>
        <w:t xml:space="preserve">forløb med det formål at afklare og udvikle </w:t>
      </w:r>
      <w:r w:rsidRPr="00F307C3">
        <w:rPr>
          <w:lang w:eastAsia="en-US"/>
        </w:rPr>
        <w:t xml:space="preserve">arbejdsevnen (såkaldte ressourceforløb) for mennesker med alvorlig sygdom og handicap. </w:t>
      </w:r>
    </w:p>
    <w:p w14:paraId="2A0F1D73" w14:textId="77777777" w:rsidR="0024488A" w:rsidRPr="00F307C3" w:rsidRDefault="0024488A" w:rsidP="0024488A">
      <w:pPr>
        <w:rPr>
          <w:lang w:eastAsia="en-US"/>
        </w:rPr>
      </w:pPr>
    </w:p>
    <w:p w14:paraId="20E97D0D" w14:textId="77777777" w:rsidR="0024488A" w:rsidRPr="00F307C3" w:rsidRDefault="0024488A" w:rsidP="0024488A">
      <w:pPr>
        <w:rPr>
          <w:i/>
          <w:lang w:eastAsia="en-US"/>
        </w:rPr>
      </w:pPr>
      <w:r w:rsidRPr="00F307C3">
        <w:rPr>
          <w:i/>
          <w:lang w:eastAsia="en-US"/>
        </w:rPr>
        <w:t xml:space="preserve">Fremlæg oplysninger om: </w:t>
      </w:r>
    </w:p>
    <w:p w14:paraId="386F1F02" w14:textId="77777777" w:rsidR="0024488A" w:rsidRPr="00F307C3" w:rsidRDefault="0024488A" w:rsidP="0024488A">
      <w:pPr>
        <w:rPr>
          <w:i/>
          <w:lang w:eastAsia="en-US"/>
        </w:rPr>
      </w:pPr>
    </w:p>
    <w:p w14:paraId="1A056DEA" w14:textId="77777777" w:rsidR="0024488A" w:rsidRPr="00F307C3" w:rsidRDefault="0024488A" w:rsidP="0024488A">
      <w:pPr>
        <w:numPr>
          <w:ilvl w:val="0"/>
          <w:numId w:val="32"/>
        </w:numPr>
        <w:overflowPunct w:val="0"/>
        <w:autoSpaceDE w:val="0"/>
        <w:autoSpaceDN w:val="0"/>
        <w:adjustRightInd w:val="0"/>
        <w:contextualSpacing/>
        <w:jc w:val="both"/>
        <w:rPr>
          <w:i/>
          <w:lang w:eastAsia="en-US"/>
        </w:rPr>
      </w:pPr>
      <w:r>
        <w:rPr>
          <w:i/>
          <w:lang w:eastAsia="en-US"/>
        </w:rPr>
        <w:t xml:space="preserve">Data for udviklingen i </w:t>
      </w:r>
      <w:r w:rsidRPr="00F307C3">
        <w:rPr>
          <w:i/>
          <w:lang w:eastAsia="en-US"/>
        </w:rPr>
        <w:t>tildeling af førtidspension siden reformen trådte i kraft</w:t>
      </w:r>
    </w:p>
    <w:p w14:paraId="5D5669D8" w14:textId="77777777" w:rsidR="0024488A" w:rsidRPr="00F307C3" w:rsidRDefault="0024488A" w:rsidP="0024488A">
      <w:pPr>
        <w:numPr>
          <w:ilvl w:val="0"/>
          <w:numId w:val="32"/>
        </w:numPr>
        <w:overflowPunct w:val="0"/>
        <w:autoSpaceDE w:val="0"/>
        <w:autoSpaceDN w:val="0"/>
        <w:adjustRightInd w:val="0"/>
        <w:contextualSpacing/>
        <w:jc w:val="both"/>
        <w:rPr>
          <w:i/>
          <w:lang w:eastAsia="en-US"/>
        </w:rPr>
      </w:pPr>
      <w:r w:rsidRPr="00F307C3">
        <w:rPr>
          <w:i/>
          <w:lang w:eastAsia="en-US"/>
        </w:rPr>
        <w:lastRenderedPageBreak/>
        <w:t>Tiltag til at sikre et værdigt og rimeligt indkomstgrundlag for personer med handicap med stærkt nedsat arbejdsevne</w:t>
      </w:r>
    </w:p>
    <w:p w14:paraId="57277A61" w14:textId="77777777" w:rsidR="0024488A" w:rsidRPr="00F307C3" w:rsidRDefault="0024488A" w:rsidP="0024488A">
      <w:pPr>
        <w:rPr>
          <w:lang w:eastAsia="en-US"/>
        </w:rPr>
      </w:pPr>
    </w:p>
    <w:p w14:paraId="208EBF32" w14:textId="4997A123" w:rsidR="0024488A" w:rsidRPr="00F307C3" w:rsidRDefault="0024488A" w:rsidP="00655876">
      <w:pPr>
        <w:numPr>
          <w:ilvl w:val="0"/>
          <w:numId w:val="86"/>
        </w:numPr>
        <w:rPr>
          <w:lang w:eastAsia="en-US"/>
        </w:rPr>
      </w:pPr>
      <w:r w:rsidRPr="00F307C3">
        <w:rPr>
          <w:lang w:eastAsia="en-US"/>
        </w:rPr>
        <w:t xml:space="preserve">Indkomsten for personer med handicap på overførselsindkomst (førtidspension, kontanthjælp, ressourceforløbsydelse mv.) </w:t>
      </w:r>
      <w:r w:rsidR="004C21E5">
        <w:rPr>
          <w:lang w:eastAsia="en-US"/>
        </w:rPr>
        <w:t xml:space="preserve">er i mange år </w:t>
      </w:r>
      <w:r w:rsidRPr="00F307C3">
        <w:rPr>
          <w:lang w:eastAsia="en-US"/>
        </w:rPr>
        <w:t>st</w:t>
      </w:r>
      <w:r w:rsidR="004C21E5">
        <w:rPr>
          <w:lang w:eastAsia="en-US"/>
        </w:rPr>
        <w:t xml:space="preserve">eget i </w:t>
      </w:r>
      <w:r w:rsidRPr="00F307C3">
        <w:rPr>
          <w:lang w:eastAsia="en-US"/>
        </w:rPr>
        <w:t xml:space="preserve">lavere takt end den øvrige befolknings indkomst. Det skyldes, at overførselsindkomster </w:t>
      </w:r>
      <w:r w:rsidR="004C21E5">
        <w:rPr>
          <w:lang w:eastAsia="en-US"/>
        </w:rPr>
        <w:t xml:space="preserve">er blevet </w:t>
      </w:r>
      <w:r w:rsidRPr="00F307C3">
        <w:rPr>
          <w:lang w:eastAsia="en-US"/>
        </w:rPr>
        <w:t>regulere</w:t>
      </w:r>
      <w:r w:rsidR="004C21E5">
        <w:rPr>
          <w:lang w:eastAsia="en-US"/>
        </w:rPr>
        <w:t>t</w:t>
      </w:r>
      <w:r w:rsidRPr="00F307C3">
        <w:rPr>
          <w:lang w:eastAsia="en-US"/>
        </w:rPr>
        <w:t xml:space="preserve"> med mindre end gennemsnittet af lønudviklingen. Uligheden i indkomst mellem personer i arbejde og personer med handicap, der er afhængig af offentlig forsørgelse, </w:t>
      </w:r>
      <w:r w:rsidR="004C21E5">
        <w:rPr>
          <w:lang w:eastAsia="en-US"/>
        </w:rPr>
        <w:t xml:space="preserve">er </w:t>
      </w:r>
      <w:r w:rsidRPr="00F307C3">
        <w:rPr>
          <w:lang w:eastAsia="en-US"/>
        </w:rPr>
        <w:t>øge</w:t>
      </w:r>
      <w:r w:rsidR="004C21E5">
        <w:rPr>
          <w:lang w:eastAsia="en-US"/>
        </w:rPr>
        <w:t>t</w:t>
      </w:r>
      <w:r w:rsidRPr="00F307C3">
        <w:rPr>
          <w:lang w:eastAsia="en-US"/>
        </w:rPr>
        <w:t xml:space="preserve"> år for år. </w:t>
      </w:r>
      <w:r w:rsidR="00B62C23">
        <w:rPr>
          <w:lang w:eastAsia="en-US"/>
        </w:rPr>
        <w:t>Der er ultimo 2018 indgået en p</w:t>
      </w:r>
      <w:r w:rsidR="004C21E5">
        <w:rPr>
          <w:lang w:eastAsia="en-US"/>
        </w:rPr>
        <w:t xml:space="preserve">olitisk aftale om </w:t>
      </w:r>
      <w:r w:rsidR="00B62C23">
        <w:rPr>
          <w:lang w:eastAsia="en-US"/>
        </w:rPr>
        <w:t xml:space="preserve">at søge den skæve og urimelige </w:t>
      </w:r>
      <w:r w:rsidR="004C21E5">
        <w:rPr>
          <w:lang w:eastAsia="en-US"/>
        </w:rPr>
        <w:t>reguleringsordning</w:t>
      </w:r>
      <w:r w:rsidR="00B62C23">
        <w:rPr>
          <w:lang w:eastAsia="en-US"/>
        </w:rPr>
        <w:t xml:space="preserve"> afskaffet. Me</w:t>
      </w:r>
      <w:r w:rsidR="00BA2485">
        <w:rPr>
          <w:lang w:eastAsia="en-US"/>
        </w:rPr>
        <w:t xml:space="preserve">n dels kan en ny ordning først aftales efter et folketingsvalg. Dels ser problemet ikke ud til at blive løst fuldt ud for eksempelvis førtidspensionister. </w:t>
      </w:r>
    </w:p>
    <w:p w14:paraId="1F49A07B" w14:textId="77777777" w:rsidR="0024488A" w:rsidRPr="00F307C3" w:rsidRDefault="0024488A" w:rsidP="0024488A">
      <w:pPr>
        <w:rPr>
          <w:lang w:eastAsia="en-US"/>
        </w:rPr>
      </w:pPr>
    </w:p>
    <w:p w14:paraId="669E54D0" w14:textId="77777777" w:rsidR="0024488A" w:rsidRPr="00F307C3" w:rsidRDefault="0024488A" w:rsidP="0024488A">
      <w:pPr>
        <w:rPr>
          <w:i/>
          <w:lang w:eastAsia="en-US"/>
        </w:rPr>
      </w:pPr>
      <w:r w:rsidRPr="00F307C3">
        <w:rPr>
          <w:i/>
          <w:lang w:eastAsia="en-US"/>
        </w:rPr>
        <w:t xml:space="preserve">Fremlæg oplysninger om: </w:t>
      </w:r>
    </w:p>
    <w:p w14:paraId="6328B05D" w14:textId="77777777" w:rsidR="0024488A" w:rsidRPr="00F307C3" w:rsidRDefault="0024488A" w:rsidP="0024488A">
      <w:pPr>
        <w:rPr>
          <w:i/>
          <w:lang w:eastAsia="en-US"/>
        </w:rPr>
      </w:pPr>
    </w:p>
    <w:p w14:paraId="2B02C2D8" w14:textId="77777777" w:rsidR="0024488A" w:rsidRPr="00F307C3" w:rsidRDefault="0024488A" w:rsidP="0024488A">
      <w:pPr>
        <w:numPr>
          <w:ilvl w:val="0"/>
          <w:numId w:val="33"/>
        </w:numPr>
        <w:overflowPunct w:val="0"/>
        <w:autoSpaceDE w:val="0"/>
        <w:autoSpaceDN w:val="0"/>
        <w:adjustRightInd w:val="0"/>
        <w:contextualSpacing/>
        <w:jc w:val="both"/>
        <w:rPr>
          <w:i/>
          <w:lang w:eastAsia="en-US"/>
        </w:rPr>
      </w:pPr>
      <w:r w:rsidRPr="00F307C3">
        <w:rPr>
          <w:i/>
          <w:lang w:eastAsia="en-US"/>
        </w:rPr>
        <w:t>Data for indkomstudviklingen de seneste 15 år, opdelt på personer med og uden handicap</w:t>
      </w:r>
    </w:p>
    <w:p w14:paraId="23F990E4" w14:textId="77777777" w:rsidR="0024488A" w:rsidRPr="00F307C3" w:rsidRDefault="0024488A" w:rsidP="0024488A">
      <w:pPr>
        <w:numPr>
          <w:ilvl w:val="0"/>
          <w:numId w:val="33"/>
        </w:numPr>
        <w:overflowPunct w:val="0"/>
        <w:autoSpaceDE w:val="0"/>
        <w:autoSpaceDN w:val="0"/>
        <w:adjustRightInd w:val="0"/>
        <w:contextualSpacing/>
        <w:jc w:val="both"/>
        <w:rPr>
          <w:i/>
          <w:lang w:eastAsia="en-US"/>
        </w:rPr>
      </w:pPr>
      <w:r w:rsidRPr="00F307C3">
        <w:rPr>
          <w:i/>
          <w:lang w:eastAsia="en-US"/>
        </w:rPr>
        <w:t>Data for indkomstudviklingen for personer i og uden for beskæftigelse de seneste 15 år</w:t>
      </w:r>
    </w:p>
    <w:p w14:paraId="38384C0D" w14:textId="77777777" w:rsidR="0024488A" w:rsidRPr="00F307C3" w:rsidRDefault="0024488A" w:rsidP="0024488A">
      <w:pPr>
        <w:numPr>
          <w:ilvl w:val="0"/>
          <w:numId w:val="33"/>
        </w:numPr>
        <w:overflowPunct w:val="0"/>
        <w:autoSpaceDE w:val="0"/>
        <w:autoSpaceDN w:val="0"/>
        <w:adjustRightInd w:val="0"/>
        <w:contextualSpacing/>
        <w:jc w:val="both"/>
        <w:rPr>
          <w:i/>
          <w:lang w:eastAsia="en-US"/>
        </w:rPr>
      </w:pPr>
      <w:r w:rsidRPr="00F307C3">
        <w:rPr>
          <w:i/>
          <w:lang w:eastAsia="en-US"/>
        </w:rPr>
        <w:t>Tiltag der skal mindske den gradvise stigning i uligheden i indkomst for personer med handicap</w:t>
      </w:r>
    </w:p>
    <w:p w14:paraId="62CA64AA" w14:textId="77777777" w:rsidR="0024488A" w:rsidRPr="00F307C3" w:rsidRDefault="0024488A" w:rsidP="0024488A">
      <w:pPr>
        <w:rPr>
          <w:lang w:eastAsia="en-US"/>
        </w:rPr>
      </w:pPr>
    </w:p>
    <w:p w14:paraId="0984B4B7" w14:textId="77777777" w:rsidR="0024488A" w:rsidRPr="00F307C3" w:rsidRDefault="0024488A" w:rsidP="00655876">
      <w:pPr>
        <w:numPr>
          <w:ilvl w:val="0"/>
          <w:numId w:val="86"/>
        </w:numPr>
        <w:rPr>
          <w:lang w:eastAsia="en-US"/>
        </w:rPr>
      </w:pPr>
      <w:r w:rsidRPr="00F307C3">
        <w:rPr>
          <w:lang w:eastAsia="en-US"/>
        </w:rPr>
        <w:t xml:space="preserve">Personer, der ikke har et arbejde og ikke har ret til dagpenge fra en arbejdsløshedskasse, har mulighed for at få kontanthjælp. Der er indført et loft over den samlede økonomiske hjælp, man kan få. Det har betydet, at rådighedsbeløbet er blevet reduceret. Det er en ordning, der rammer mennesker med handicap hårdere end andre. Dels har størstedelen af personer på kontanthjælp nedsat funktionsevne. Dels har personer med handicap sværere ved at komme i arbejde. </w:t>
      </w:r>
    </w:p>
    <w:p w14:paraId="4315739F" w14:textId="77777777" w:rsidR="0024488A" w:rsidRPr="00F307C3" w:rsidRDefault="0024488A" w:rsidP="0024488A">
      <w:pPr>
        <w:rPr>
          <w:lang w:eastAsia="en-US"/>
        </w:rPr>
      </w:pPr>
    </w:p>
    <w:p w14:paraId="29017BDF" w14:textId="77777777" w:rsidR="0024488A" w:rsidRPr="00F307C3" w:rsidRDefault="0024488A" w:rsidP="0024488A">
      <w:pPr>
        <w:rPr>
          <w:i/>
          <w:lang w:eastAsia="en-US"/>
        </w:rPr>
      </w:pPr>
      <w:r w:rsidRPr="00F307C3">
        <w:rPr>
          <w:i/>
          <w:lang w:eastAsia="en-US"/>
        </w:rPr>
        <w:t xml:space="preserve">Fremlæg oplysninger om: </w:t>
      </w:r>
    </w:p>
    <w:p w14:paraId="38F9DD13" w14:textId="77777777" w:rsidR="0024488A" w:rsidRPr="00F307C3" w:rsidRDefault="0024488A" w:rsidP="0024488A">
      <w:pPr>
        <w:rPr>
          <w:lang w:eastAsia="en-US"/>
        </w:rPr>
      </w:pPr>
    </w:p>
    <w:p w14:paraId="64A2EB2E" w14:textId="77777777" w:rsidR="0024488A" w:rsidRPr="00F307C3" w:rsidRDefault="0024488A" w:rsidP="0024488A">
      <w:pPr>
        <w:numPr>
          <w:ilvl w:val="0"/>
          <w:numId w:val="34"/>
        </w:numPr>
        <w:overflowPunct w:val="0"/>
        <w:autoSpaceDE w:val="0"/>
        <w:autoSpaceDN w:val="0"/>
        <w:adjustRightInd w:val="0"/>
        <w:contextualSpacing/>
        <w:jc w:val="both"/>
        <w:rPr>
          <w:i/>
          <w:lang w:eastAsia="en-US"/>
        </w:rPr>
      </w:pPr>
      <w:r w:rsidRPr="00F307C3">
        <w:rPr>
          <w:i/>
          <w:lang w:eastAsia="en-US"/>
        </w:rPr>
        <w:t>Data for hvor mange personer på kontanthjælp, der har et handicap</w:t>
      </w:r>
    </w:p>
    <w:p w14:paraId="59253646" w14:textId="77777777" w:rsidR="0024488A" w:rsidRPr="00F307C3" w:rsidRDefault="0024488A" w:rsidP="0024488A">
      <w:pPr>
        <w:numPr>
          <w:ilvl w:val="0"/>
          <w:numId w:val="34"/>
        </w:numPr>
        <w:overflowPunct w:val="0"/>
        <w:autoSpaceDE w:val="0"/>
        <w:autoSpaceDN w:val="0"/>
        <w:adjustRightInd w:val="0"/>
        <w:contextualSpacing/>
        <w:jc w:val="both"/>
        <w:rPr>
          <w:i/>
          <w:lang w:eastAsia="en-US"/>
        </w:rPr>
      </w:pPr>
      <w:r w:rsidRPr="00F307C3">
        <w:rPr>
          <w:i/>
          <w:lang w:eastAsia="en-US"/>
        </w:rPr>
        <w:t>Tiltag der skal sikre, at personer med handicap ikke stilles ringere økonomisk</w:t>
      </w:r>
    </w:p>
    <w:p w14:paraId="03A01139" w14:textId="77777777" w:rsidR="0024488A" w:rsidRPr="00F307C3" w:rsidRDefault="0024488A" w:rsidP="0024488A">
      <w:pPr>
        <w:rPr>
          <w:lang w:eastAsia="en-US"/>
        </w:rPr>
      </w:pPr>
    </w:p>
    <w:p w14:paraId="2EC15980" w14:textId="77777777" w:rsidR="0024488A" w:rsidRPr="00F307C3" w:rsidRDefault="0024488A" w:rsidP="00655876">
      <w:pPr>
        <w:numPr>
          <w:ilvl w:val="0"/>
          <w:numId w:val="86"/>
        </w:numPr>
        <w:rPr>
          <w:lang w:eastAsia="en-US"/>
        </w:rPr>
      </w:pPr>
      <w:r w:rsidRPr="00F307C3">
        <w:rPr>
          <w:lang w:eastAsia="en-US"/>
        </w:rPr>
        <w:t xml:space="preserve">Der er mange, der oplever, at det er blevet sværere at få offentlig bistand til handicaprelaterede ydelser (pleje, kompensation for merudgifter for det at have et handicap mv.). </w:t>
      </w:r>
    </w:p>
    <w:p w14:paraId="4A935A44" w14:textId="77777777" w:rsidR="0024488A" w:rsidRPr="00F307C3" w:rsidRDefault="0024488A" w:rsidP="0024488A">
      <w:pPr>
        <w:rPr>
          <w:lang w:eastAsia="en-US"/>
        </w:rPr>
      </w:pPr>
    </w:p>
    <w:p w14:paraId="11FAC995" w14:textId="77777777" w:rsidR="0024488A" w:rsidRPr="00F307C3" w:rsidRDefault="0024488A" w:rsidP="0024488A">
      <w:pPr>
        <w:rPr>
          <w:i/>
          <w:lang w:eastAsia="en-US"/>
        </w:rPr>
      </w:pPr>
      <w:r w:rsidRPr="00F307C3">
        <w:rPr>
          <w:i/>
          <w:lang w:eastAsia="en-US"/>
        </w:rPr>
        <w:t xml:space="preserve">Fremlæg oplysninger om: </w:t>
      </w:r>
    </w:p>
    <w:p w14:paraId="5D141BAA" w14:textId="77777777" w:rsidR="0024488A" w:rsidRPr="00F307C3" w:rsidRDefault="0024488A" w:rsidP="0024488A">
      <w:pPr>
        <w:rPr>
          <w:i/>
          <w:lang w:eastAsia="en-US"/>
        </w:rPr>
      </w:pPr>
    </w:p>
    <w:p w14:paraId="67762DFC" w14:textId="77777777" w:rsidR="0024488A" w:rsidRPr="009A448C" w:rsidRDefault="0024488A" w:rsidP="0024488A">
      <w:pPr>
        <w:numPr>
          <w:ilvl w:val="0"/>
          <w:numId w:val="35"/>
        </w:numPr>
        <w:overflowPunct w:val="0"/>
        <w:autoSpaceDE w:val="0"/>
        <w:autoSpaceDN w:val="0"/>
        <w:adjustRightInd w:val="0"/>
        <w:contextualSpacing/>
        <w:jc w:val="both"/>
        <w:rPr>
          <w:i/>
          <w:lang w:eastAsia="en-US"/>
        </w:rPr>
      </w:pPr>
      <w:r w:rsidRPr="009A448C">
        <w:rPr>
          <w:i/>
          <w:lang w:eastAsia="en-US"/>
        </w:rPr>
        <w:t>Udviklingen i udgifterne til handicaprelaterede ydelser på det sociale område og beskæftigelsesområdet, opgjort samlet og pr. ydelsesmodtager</w:t>
      </w:r>
    </w:p>
    <w:p w14:paraId="3BCF0599" w14:textId="77777777" w:rsidR="0024488A" w:rsidRPr="00F307C3" w:rsidRDefault="0024488A" w:rsidP="0024488A">
      <w:pPr>
        <w:numPr>
          <w:ilvl w:val="0"/>
          <w:numId w:val="35"/>
        </w:numPr>
        <w:overflowPunct w:val="0"/>
        <w:autoSpaceDE w:val="0"/>
        <w:autoSpaceDN w:val="0"/>
        <w:adjustRightInd w:val="0"/>
        <w:contextualSpacing/>
        <w:jc w:val="both"/>
        <w:rPr>
          <w:i/>
          <w:lang w:eastAsia="en-US"/>
        </w:rPr>
      </w:pPr>
      <w:r w:rsidRPr="00F307C3">
        <w:rPr>
          <w:i/>
          <w:lang w:eastAsia="en-US"/>
        </w:rPr>
        <w:t xml:space="preserve">Tiltag </w:t>
      </w:r>
      <w:r>
        <w:rPr>
          <w:i/>
          <w:lang w:eastAsia="en-US"/>
        </w:rPr>
        <w:t>til gradvist at forbedre</w:t>
      </w:r>
      <w:r w:rsidRPr="00F307C3">
        <w:rPr>
          <w:i/>
          <w:lang w:eastAsia="en-US"/>
        </w:rPr>
        <w:t xml:space="preserve"> støtte</w:t>
      </w:r>
      <w:r>
        <w:rPr>
          <w:i/>
          <w:lang w:eastAsia="en-US"/>
        </w:rPr>
        <w:t>n</w:t>
      </w:r>
      <w:r w:rsidRPr="00F307C3">
        <w:rPr>
          <w:i/>
          <w:lang w:eastAsia="en-US"/>
        </w:rPr>
        <w:t xml:space="preserve"> til mennesker med handicap</w:t>
      </w:r>
    </w:p>
    <w:p w14:paraId="10168B63" w14:textId="77777777" w:rsidR="0024488A" w:rsidRPr="00F307C3" w:rsidRDefault="0024488A" w:rsidP="0024488A">
      <w:pPr>
        <w:rPr>
          <w:i/>
          <w:lang w:eastAsia="en-US"/>
        </w:rPr>
      </w:pPr>
    </w:p>
    <w:p w14:paraId="4BEE0F69" w14:textId="3F427B8A" w:rsidR="0024488A" w:rsidRPr="00F307C3" w:rsidRDefault="0024488A" w:rsidP="00497168">
      <w:pPr>
        <w:pStyle w:val="Overskrift2"/>
      </w:pPr>
      <w:bookmarkStart w:id="25" w:name="_Toc1568233"/>
      <w:r w:rsidRPr="00F307C3">
        <w:t>Deltagelse i det politiske og offentlige liv</w:t>
      </w:r>
      <w:r w:rsidR="00685F43">
        <w:t xml:space="preserve"> (</w:t>
      </w:r>
      <w:r w:rsidR="00685F43" w:rsidRPr="00F307C3">
        <w:t>Artikel 29</w:t>
      </w:r>
      <w:r w:rsidR="00685F43">
        <w:t>)</w:t>
      </w:r>
      <w:bookmarkEnd w:id="25"/>
    </w:p>
    <w:p w14:paraId="06D1FCB3" w14:textId="77777777" w:rsidR="0024488A" w:rsidRPr="00F307C3" w:rsidRDefault="0024488A" w:rsidP="0024488A"/>
    <w:p w14:paraId="40D8126E" w14:textId="77777777" w:rsidR="0024488A" w:rsidRPr="00F307C3" w:rsidRDefault="0024488A" w:rsidP="00655876">
      <w:pPr>
        <w:numPr>
          <w:ilvl w:val="0"/>
          <w:numId w:val="86"/>
        </w:numPr>
      </w:pPr>
      <w:r w:rsidRPr="00F307C3">
        <w:t xml:space="preserve">Det er i den danske værgemålslovgivning muligt at umyndiggøre borgere med handicap. I samspil med den danske grundlov har det den konsekvens, at de pågældende borgere ikke har mulighed for at stemme til </w:t>
      </w:r>
      <w:r>
        <w:t>nationale parlamentsvalg - f</w:t>
      </w:r>
      <w:r w:rsidRPr="00F307C3">
        <w:t>olketingsvalg</w:t>
      </w:r>
      <w:r>
        <w:t xml:space="preserve"> -</w:t>
      </w:r>
      <w:r w:rsidRPr="00F307C3">
        <w:t xml:space="preserve"> (eller stille op som kandidater). Ved en ændring i værgemålslovgivningen foreslår regeringen at indføre en ny mulighed for delvis fratagelse af en persons retlige handleevne, hvilket bl.a. vil indebære, at personen bevarer stemmeretten til folketingsvalg. Men problemet ser ikke ud til at være løst fuldt ud. Der vil stadig være personer under værgemål, der ikke kan stemme til folketingsvalg.</w:t>
      </w:r>
    </w:p>
    <w:p w14:paraId="3C47D0AA" w14:textId="77777777" w:rsidR="0024488A" w:rsidRPr="00F307C3" w:rsidRDefault="0024488A" w:rsidP="0024488A"/>
    <w:p w14:paraId="2A1CE745" w14:textId="77777777" w:rsidR="0024488A" w:rsidRPr="00F307C3" w:rsidRDefault="0024488A" w:rsidP="0024488A">
      <w:pPr>
        <w:rPr>
          <w:i/>
        </w:rPr>
      </w:pPr>
      <w:r w:rsidRPr="00F307C3">
        <w:rPr>
          <w:i/>
        </w:rPr>
        <w:lastRenderedPageBreak/>
        <w:t>Fremlæg oplysninger om:</w:t>
      </w:r>
    </w:p>
    <w:p w14:paraId="31E10FEB" w14:textId="77777777" w:rsidR="0024488A" w:rsidRPr="00F307C3" w:rsidRDefault="0024488A" w:rsidP="0024488A">
      <w:pPr>
        <w:rPr>
          <w:i/>
        </w:rPr>
      </w:pPr>
    </w:p>
    <w:p w14:paraId="222C79A6" w14:textId="77777777" w:rsidR="0024488A" w:rsidRPr="00F307C3" w:rsidRDefault="0024488A" w:rsidP="0024488A">
      <w:pPr>
        <w:numPr>
          <w:ilvl w:val="0"/>
          <w:numId w:val="36"/>
        </w:numPr>
        <w:overflowPunct w:val="0"/>
        <w:autoSpaceDE w:val="0"/>
        <w:autoSpaceDN w:val="0"/>
        <w:adjustRightInd w:val="0"/>
        <w:contextualSpacing/>
        <w:jc w:val="both"/>
        <w:rPr>
          <w:i/>
        </w:rPr>
      </w:pPr>
      <w:r w:rsidRPr="00F307C3">
        <w:rPr>
          <w:i/>
        </w:rPr>
        <w:t xml:space="preserve">Data for hvor mange personer </w:t>
      </w:r>
      <w:r>
        <w:rPr>
          <w:i/>
        </w:rPr>
        <w:t>med handicap,</w:t>
      </w:r>
      <w:r w:rsidRPr="00F307C3">
        <w:rPr>
          <w:i/>
        </w:rPr>
        <w:t xml:space="preserve"> der ikke har stemmeret</w:t>
      </w:r>
      <w:r>
        <w:rPr>
          <w:i/>
        </w:rPr>
        <w:t xml:space="preserve"> til nationale parlamentsvalg</w:t>
      </w:r>
    </w:p>
    <w:p w14:paraId="1F438F87" w14:textId="77777777" w:rsidR="0024488A" w:rsidRPr="0001688D" w:rsidRDefault="0024488A" w:rsidP="0024488A">
      <w:pPr>
        <w:numPr>
          <w:ilvl w:val="0"/>
          <w:numId w:val="36"/>
        </w:numPr>
        <w:overflowPunct w:val="0"/>
        <w:autoSpaceDE w:val="0"/>
        <w:autoSpaceDN w:val="0"/>
        <w:adjustRightInd w:val="0"/>
        <w:contextualSpacing/>
        <w:jc w:val="both"/>
      </w:pPr>
      <w:r>
        <w:rPr>
          <w:i/>
        </w:rPr>
        <w:t>I</w:t>
      </w:r>
      <w:r w:rsidRPr="0001688D">
        <w:rPr>
          <w:i/>
        </w:rPr>
        <w:t xml:space="preserve">nitiativer </w:t>
      </w:r>
      <w:r>
        <w:rPr>
          <w:i/>
        </w:rPr>
        <w:t>til at sikre samtlige borgere med handicap stemmeret</w:t>
      </w:r>
    </w:p>
    <w:p w14:paraId="7DE5E6AF" w14:textId="77777777" w:rsidR="0024488A" w:rsidRPr="00F307C3" w:rsidRDefault="0024488A" w:rsidP="0024488A">
      <w:pPr>
        <w:ind w:left="720"/>
        <w:contextualSpacing/>
      </w:pPr>
    </w:p>
    <w:p w14:paraId="77CFD410" w14:textId="77777777" w:rsidR="0024488A" w:rsidRPr="00F307C3" w:rsidRDefault="0024488A" w:rsidP="00655876">
      <w:pPr>
        <w:numPr>
          <w:ilvl w:val="0"/>
          <w:numId w:val="86"/>
        </w:numPr>
      </w:pPr>
      <w:r w:rsidRPr="00F307C3">
        <w:t xml:space="preserve">Mennesker med hørehandicap har ikke adgang til tv-dækningen af Folketingets arbejde, da Folketingets tv-service ikke har undertekster. </w:t>
      </w:r>
    </w:p>
    <w:p w14:paraId="7B0759D4" w14:textId="77777777" w:rsidR="0024488A" w:rsidRPr="00F307C3" w:rsidRDefault="0024488A" w:rsidP="0024488A"/>
    <w:p w14:paraId="640E0922" w14:textId="77777777" w:rsidR="0024488A" w:rsidRPr="00F307C3" w:rsidRDefault="0024488A" w:rsidP="0024488A">
      <w:pPr>
        <w:rPr>
          <w:i/>
        </w:rPr>
      </w:pPr>
      <w:r w:rsidRPr="00F307C3">
        <w:rPr>
          <w:i/>
        </w:rPr>
        <w:t>Fremlæg oplysninger om:</w:t>
      </w:r>
    </w:p>
    <w:p w14:paraId="09814595" w14:textId="77777777" w:rsidR="0024488A" w:rsidRPr="00F307C3" w:rsidRDefault="0024488A" w:rsidP="0024488A">
      <w:pPr>
        <w:rPr>
          <w:i/>
        </w:rPr>
      </w:pPr>
    </w:p>
    <w:p w14:paraId="3F570BA4" w14:textId="77777777" w:rsidR="0024488A" w:rsidRPr="00F307C3" w:rsidRDefault="0024488A" w:rsidP="0024488A">
      <w:pPr>
        <w:numPr>
          <w:ilvl w:val="0"/>
          <w:numId w:val="37"/>
        </w:numPr>
        <w:overflowPunct w:val="0"/>
        <w:autoSpaceDE w:val="0"/>
        <w:autoSpaceDN w:val="0"/>
        <w:adjustRightInd w:val="0"/>
        <w:contextualSpacing/>
        <w:jc w:val="both"/>
        <w:rPr>
          <w:i/>
        </w:rPr>
      </w:pPr>
      <w:r w:rsidRPr="00F307C3">
        <w:rPr>
          <w:i/>
        </w:rPr>
        <w:t>Planer for at give mennesker med hørehandicap adgang til tv-dækningen af Folketingets arbejde</w:t>
      </w:r>
    </w:p>
    <w:p w14:paraId="09667A5C" w14:textId="77777777" w:rsidR="0024488A" w:rsidRPr="00F307C3" w:rsidRDefault="0024488A" w:rsidP="0024488A">
      <w:pPr>
        <w:rPr>
          <w:lang w:eastAsia="en-US"/>
        </w:rPr>
      </w:pPr>
    </w:p>
    <w:p w14:paraId="3B70BE7D" w14:textId="77777777" w:rsidR="0024488A" w:rsidRPr="00F307C3" w:rsidRDefault="0024488A" w:rsidP="0024488A">
      <w:pPr>
        <w:rPr>
          <w:sz w:val="22"/>
        </w:rPr>
      </w:pPr>
    </w:p>
    <w:p w14:paraId="6F489B8C" w14:textId="77777777" w:rsidR="0024488A" w:rsidRDefault="0024488A" w:rsidP="00655876">
      <w:pPr>
        <w:numPr>
          <w:ilvl w:val="0"/>
          <w:numId w:val="86"/>
        </w:numPr>
      </w:pPr>
      <w:r w:rsidRPr="00F307C3">
        <w:t xml:space="preserve">På trods af Handicapkomitéens anbefalinger </w:t>
      </w:r>
      <w:r>
        <w:t xml:space="preserve">fra 2014 </w:t>
      </w:r>
      <w:r w:rsidRPr="00F307C3">
        <w:t>(</w:t>
      </w:r>
      <w:r>
        <w:t>nr. 60-</w:t>
      </w:r>
      <w:r w:rsidRPr="00F307C3">
        <w:t xml:space="preserve">61) er der fortsat udfordringer med adgang til valgsteder, stemmesedler, vælgermøder og valgmaterialer for mennesker med handicap både i form af utilgængelige bygninger, manglende teleslynge, utilgængelige stemmesedler og utilgængeligt valgmateriale. </w:t>
      </w:r>
    </w:p>
    <w:p w14:paraId="4F843767" w14:textId="77777777" w:rsidR="0024488A" w:rsidRDefault="0024488A" w:rsidP="0024488A"/>
    <w:p w14:paraId="1E4E59D7" w14:textId="77777777" w:rsidR="0024488A" w:rsidRPr="00F307C3" w:rsidRDefault="0024488A" w:rsidP="0024488A">
      <w:r w:rsidRPr="00F307C3">
        <w:t>Handicaporganisationerne oplever, at mennesker med handicap er underrepræsenteret i det politiske liv, og at personer i fleksjob har udfordringer med at kunne varetage politiske hverv. Varetagelsen af politisk hverv kan indgå i vurderingen af arbejdsevnen og derfor få konsekvenser for deres fleksjobsituation, hvis de varetager politisk hverv.</w:t>
      </w:r>
    </w:p>
    <w:p w14:paraId="3ED94467" w14:textId="77777777" w:rsidR="0024488A" w:rsidRPr="00F307C3" w:rsidRDefault="0024488A" w:rsidP="0024488A"/>
    <w:p w14:paraId="3021FF35" w14:textId="77777777" w:rsidR="0024488A" w:rsidRPr="00F307C3" w:rsidRDefault="0024488A" w:rsidP="0024488A">
      <w:pPr>
        <w:rPr>
          <w:i/>
        </w:rPr>
      </w:pPr>
      <w:r w:rsidRPr="00F307C3">
        <w:rPr>
          <w:i/>
        </w:rPr>
        <w:t>Fremlæg oplysninger om:</w:t>
      </w:r>
    </w:p>
    <w:p w14:paraId="23485B4A" w14:textId="77777777" w:rsidR="0024488A" w:rsidRPr="00F307C3" w:rsidRDefault="0024488A" w:rsidP="0024488A"/>
    <w:p w14:paraId="29E2E0DA" w14:textId="77777777" w:rsidR="0024488A" w:rsidRPr="00F307C3" w:rsidRDefault="0024488A" w:rsidP="0024488A">
      <w:pPr>
        <w:numPr>
          <w:ilvl w:val="0"/>
          <w:numId w:val="38"/>
        </w:numPr>
        <w:overflowPunct w:val="0"/>
        <w:autoSpaceDE w:val="0"/>
        <w:autoSpaceDN w:val="0"/>
        <w:adjustRightInd w:val="0"/>
        <w:contextualSpacing/>
        <w:jc w:val="both"/>
        <w:rPr>
          <w:i/>
          <w:lang w:eastAsia="en-US"/>
        </w:rPr>
      </w:pPr>
      <w:r w:rsidRPr="00F307C3">
        <w:rPr>
          <w:i/>
          <w:lang w:eastAsia="en-US"/>
        </w:rPr>
        <w:t xml:space="preserve">Initiativer til </w:t>
      </w:r>
      <w:r>
        <w:rPr>
          <w:i/>
          <w:lang w:eastAsia="en-US"/>
        </w:rPr>
        <w:t xml:space="preserve">at </w:t>
      </w:r>
      <w:r w:rsidRPr="00F307C3">
        <w:rPr>
          <w:i/>
          <w:lang w:eastAsia="en-US"/>
        </w:rPr>
        <w:t xml:space="preserve">sikre </w:t>
      </w:r>
      <w:r>
        <w:rPr>
          <w:i/>
          <w:lang w:eastAsia="en-US"/>
        </w:rPr>
        <w:t>mennesker med handicap adgang til hele valghandlingen</w:t>
      </w:r>
    </w:p>
    <w:p w14:paraId="7FD8E328" w14:textId="77777777" w:rsidR="0024488A" w:rsidRPr="00F307C3" w:rsidRDefault="0024488A" w:rsidP="0024488A">
      <w:pPr>
        <w:numPr>
          <w:ilvl w:val="0"/>
          <w:numId w:val="38"/>
        </w:numPr>
        <w:overflowPunct w:val="0"/>
        <w:autoSpaceDE w:val="0"/>
        <w:autoSpaceDN w:val="0"/>
        <w:adjustRightInd w:val="0"/>
        <w:contextualSpacing/>
        <w:jc w:val="both"/>
        <w:rPr>
          <w:i/>
          <w:lang w:eastAsia="en-US"/>
        </w:rPr>
      </w:pPr>
      <w:r w:rsidRPr="00F307C3">
        <w:rPr>
          <w:i/>
          <w:lang w:eastAsia="en-US"/>
        </w:rPr>
        <w:t xml:space="preserve">Data </w:t>
      </w:r>
      <w:r>
        <w:rPr>
          <w:i/>
          <w:lang w:eastAsia="en-US"/>
        </w:rPr>
        <w:t xml:space="preserve">om </w:t>
      </w:r>
      <w:r w:rsidRPr="00F307C3">
        <w:rPr>
          <w:i/>
          <w:lang w:eastAsia="en-US"/>
        </w:rPr>
        <w:t>repræsentation af mennesker m</w:t>
      </w:r>
      <w:r>
        <w:rPr>
          <w:i/>
          <w:lang w:eastAsia="en-US"/>
        </w:rPr>
        <w:t>ed handicap i det politiske liv</w:t>
      </w:r>
    </w:p>
    <w:p w14:paraId="3E8F7F2D" w14:textId="77777777" w:rsidR="0024488A" w:rsidRPr="00F307C3" w:rsidRDefault="0024488A" w:rsidP="0024488A">
      <w:pPr>
        <w:numPr>
          <w:ilvl w:val="0"/>
          <w:numId w:val="38"/>
        </w:numPr>
        <w:overflowPunct w:val="0"/>
        <w:autoSpaceDE w:val="0"/>
        <w:autoSpaceDN w:val="0"/>
        <w:adjustRightInd w:val="0"/>
        <w:contextualSpacing/>
        <w:jc w:val="both"/>
      </w:pPr>
      <w:r w:rsidRPr="00F307C3">
        <w:rPr>
          <w:i/>
          <w:lang w:eastAsia="en-US"/>
        </w:rPr>
        <w:t xml:space="preserve">Initiativer til at sikre, at personer </w:t>
      </w:r>
      <w:r>
        <w:rPr>
          <w:i/>
          <w:lang w:eastAsia="en-US"/>
        </w:rPr>
        <w:t xml:space="preserve">med handicap </w:t>
      </w:r>
      <w:r w:rsidRPr="00F307C3">
        <w:rPr>
          <w:i/>
          <w:lang w:eastAsia="en-US"/>
        </w:rPr>
        <w:t xml:space="preserve">i fleksjob ikke begrænses i deres ret til at varetage politisk hverv </w:t>
      </w:r>
    </w:p>
    <w:p w14:paraId="220EAEC0" w14:textId="77777777" w:rsidR="0024488A" w:rsidRPr="00F307C3" w:rsidRDefault="0024488A" w:rsidP="0024488A">
      <w:pPr>
        <w:ind w:left="720"/>
        <w:contextualSpacing/>
      </w:pPr>
    </w:p>
    <w:p w14:paraId="2852C794" w14:textId="5C543727" w:rsidR="0024488A" w:rsidRPr="00F307C3" w:rsidRDefault="0024488A" w:rsidP="00497168">
      <w:pPr>
        <w:pStyle w:val="Overskrift2"/>
      </w:pPr>
      <w:bookmarkStart w:id="26" w:name="_Toc1568234"/>
      <w:r w:rsidRPr="00F307C3">
        <w:t>Deltagelse i kulturlivet, rekreative tilb</w:t>
      </w:r>
      <w:r w:rsidR="00685F43">
        <w:t>ud, fritidsaktiviteter og idræt (</w:t>
      </w:r>
      <w:r w:rsidR="00685F43" w:rsidRPr="00F307C3">
        <w:t>Artikel 30</w:t>
      </w:r>
      <w:r w:rsidR="00685F43">
        <w:t>)</w:t>
      </w:r>
      <w:bookmarkEnd w:id="26"/>
    </w:p>
    <w:p w14:paraId="0ABF4BB7" w14:textId="77777777" w:rsidR="0024488A" w:rsidRPr="00F307C3" w:rsidRDefault="0024488A" w:rsidP="0024488A">
      <w:pPr>
        <w:rPr>
          <w:lang w:eastAsia="en-US"/>
        </w:rPr>
      </w:pPr>
    </w:p>
    <w:p w14:paraId="67C861E0" w14:textId="77777777" w:rsidR="0024488A" w:rsidRPr="00F307C3" w:rsidRDefault="0024488A" w:rsidP="00655876">
      <w:pPr>
        <w:numPr>
          <w:ilvl w:val="0"/>
          <w:numId w:val="86"/>
        </w:numPr>
        <w:rPr>
          <w:lang w:eastAsia="en-US"/>
        </w:rPr>
      </w:pPr>
      <w:r w:rsidRPr="00D243C6">
        <w:rPr>
          <w:lang w:eastAsia="en-US"/>
        </w:rPr>
        <w:t>Mange kulturinstitutioner bl.a. teatre, museer og biografer er ikke tilgængelige for mennesker med handicap. Dette drejer sig både om fysisk tilgængelighed</w:t>
      </w:r>
      <w:r>
        <w:rPr>
          <w:lang w:eastAsia="en-US"/>
        </w:rPr>
        <w:t xml:space="preserve"> som fx adgang til og i bygninger. D</w:t>
      </w:r>
      <w:r w:rsidRPr="00D243C6">
        <w:rPr>
          <w:lang w:eastAsia="en-US"/>
        </w:rPr>
        <w:t>igital tilgængelighed</w:t>
      </w:r>
      <w:r>
        <w:rPr>
          <w:lang w:eastAsia="en-US"/>
        </w:rPr>
        <w:t xml:space="preserve"> til applikationer og hjemmesider. Adgang</w:t>
      </w:r>
      <w:r w:rsidRPr="00D243C6">
        <w:rPr>
          <w:lang w:eastAsia="en-US"/>
        </w:rPr>
        <w:t xml:space="preserve"> til indholdet </w:t>
      </w:r>
      <w:r>
        <w:rPr>
          <w:lang w:eastAsia="en-US"/>
        </w:rPr>
        <w:t xml:space="preserve">i form af tekstning og syntolkning af film. Og </w:t>
      </w:r>
      <w:r w:rsidRPr="00D243C6">
        <w:rPr>
          <w:lang w:eastAsia="en-US"/>
        </w:rPr>
        <w:t xml:space="preserve">tilgængelighed i form af hjælpemidler som </w:t>
      </w:r>
      <w:r>
        <w:rPr>
          <w:lang w:eastAsia="en-US"/>
        </w:rPr>
        <w:t xml:space="preserve">fx </w:t>
      </w:r>
      <w:r w:rsidRPr="00D243C6">
        <w:rPr>
          <w:lang w:eastAsia="en-US"/>
        </w:rPr>
        <w:t>teleslynge</w:t>
      </w:r>
      <w:r>
        <w:rPr>
          <w:lang w:eastAsia="en-US"/>
        </w:rPr>
        <w:t xml:space="preserve"> og audioguides</w:t>
      </w:r>
      <w:r w:rsidRPr="00D243C6">
        <w:rPr>
          <w:lang w:eastAsia="en-US"/>
        </w:rPr>
        <w:t>.</w:t>
      </w:r>
      <w:r w:rsidRPr="00F307C3">
        <w:rPr>
          <w:lang w:eastAsia="en-US"/>
        </w:rPr>
        <w:t xml:space="preserve"> </w:t>
      </w:r>
    </w:p>
    <w:p w14:paraId="0D5FC9A3" w14:textId="77777777" w:rsidR="0024488A" w:rsidRPr="00F307C3" w:rsidRDefault="0024488A" w:rsidP="0024488A">
      <w:pPr>
        <w:rPr>
          <w:lang w:eastAsia="en-US"/>
        </w:rPr>
      </w:pPr>
    </w:p>
    <w:p w14:paraId="2EC71DF9" w14:textId="77777777" w:rsidR="0024488A" w:rsidRPr="00F307C3" w:rsidRDefault="0024488A" w:rsidP="0024488A">
      <w:pPr>
        <w:rPr>
          <w:i/>
          <w:lang w:eastAsia="en-US"/>
        </w:rPr>
      </w:pPr>
      <w:r w:rsidRPr="00F307C3">
        <w:rPr>
          <w:i/>
          <w:lang w:eastAsia="en-US"/>
        </w:rPr>
        <w:t xml:space="preserve">Fremlæg oplysninger om: </w:t>
      </w:r>
    </w:p>
    <w:p w14:paraId="27D5B64C" w14:textId="77777777" w:rsidR="0024488A" w:rsidRPr="00F307C3" w:rsidRDefault="0024488A" w:rsidP="0024488A">
      <w:pPr>
        <w:rPr>
          <w:i/>
          <w:lang w:eastAsia="en-US"/>
        </w:rPr>
      </w:pPr>
    </w:p>
    <w:p w14:paraId="4CBF371C" w14:textId="77777777" w:rsidR="0024488A" w:rsidRPr="00F307C3" w:rsidRDefault="0024488A" w:rsidP="0024488A">
      <w:pPr>
        <w:numPr>
          <w:ilvl w:val="0"/>
          <w:numId w:val="39"/>
        </w:numPr>
        <w:overflowPunct w:val="0"/>
        <w:autoSpaceDE w:val="0"/>
        <w:autoSpaceDN w:val="0"/>
        <w:adjustRightInd w:val="0"/>
        <w:contextualSpacing/>
        <w:jc w:val="both"/>
        <w:rPr>
          <w:i/>
          <w:lang w:eastAsia="en-US"/>
        </w:rPr>
      </w:pPr>
      <w:r w:rsidRPr="00F307C3">
        <w:rPr>
          <w:i/>
          <w:lang w:eastAsia="en-US"/>
        </w:rPr>
        <w:t>Data om tilgængeligheden til kulturinstitutioner</w:t>
      </w:r>
    </w:p>
    <w:p w14:paraId="5EB1FB2C" w14:textId="77777777" w:rsidR="0024488A" w:rsidRDefault="0024488A" w:rsidP="0024488A">
      <w:pPr>
        <w:numPr>
          <w:ilvl w:val="0"/>
          <w:numId w:val="39"/>
        </w:numPr>
        <w:overflowPunct w:val="0"/>
        <w:autoSpaceDE w:val="0"/>
        <w:autoSpaceDN w:val="0"/>
        <w:adjustRightInd w:val="0"/>
        <w:contextualSpacing/>
        <w:jc w:val="both"/>
        <w:rPr>
          <w:i/>
          <w:lang w:eastAsia="en-US"/>
        </w:rPr>
      </w:pPr>
      <w:r>
        <w:rPr>
          <w:i/>
          <w:lang w:eastAsia="en-US"/>
        </w:rPr>
        <w:t xml:space="preserve">Tiltag til at </w:t>
      </w:r>
      <w:r w:rsidRPr="00F307C3">
        <w:rPr>
          <w:i/>
          <w:lang w:eastAsia="en-US"/>
        </w:rPr>
        <w:t>forbedre tilgængeligheden til kulturinstitutioner</w:t>
      </w:r>
    </w:p>
    <w:p w14:paraId="6CFDA431" w14:textId="77777777" w:rsidR="0024488A" w:rsidRDefault="0024488A" w:rsidP="0024488A">
      <w:pPr>
        <w:contextualSpacing/>
        <w:rPr>
          <w:i/>
          <w:lang w:eastAsia="en-US"/>
        </w:rPr>
      </w:pPr>
    </w:p>
    <w:p w14:paraId="5990EA81" w14:textId="4FF5A710" w:rsidR="0024488A" w:rsidRDefault="0024488A" w:rsidP="00655876">
      <w:pPr>
        <w:numPr>
          <w:ilvl w:val="0"/>
          <w:numId w:val="86"/>
        </w:numPr>
        <w:contextualSpacing/>
        <w:rPr>
          <w:lang w:eastAsia="en-US"/>
        </w:rPr>
      </w:pPr>
      <w:r>
        <w:rPr>
          <w:lang w:eastAsia="en-US"/>
        </w:rPr>
        <w:t xml:space="preserve">Mennesker med handicap har ikke adgang til medier hos private tv-udbydere, da de </w:t>
      </w:r>
      <w:r w:rsidR="00460877">
        <w:rPr>
          <w:lang w:eastAsia="en-US"/>
        </w:rPr>
        <w:t xml:space="preserve">i modsætning til public service-udbydere </w:t>
      </w:r>
      <w:r>
        <w:rPr>
          <w:lang w:eastAsia="en-US"/>
        </w:rPr>
        <w:t>ikke tilbyder tilgængelighedstjenester som bl.a. tegnsprogstolkning, synstolkning, tekstning og oplæsning af undertekster.</w:t>
      </w:r>
    </w:p>
    <w:p w14:paraId="278136B3" w14:textId="77777777" w:rsidR="0024488A" w:rsidRDefault="0024488A" w:rsidP="0024488A">
      <w:pPr>
        <w:contextualSpacing/>
        <w:rPr>
          <w:lang w:eastAsia="en-US"/>
        </w:rPr>
      </w:pPr>
    </w:p>
    <w:p w14:paraId="231C30B8" w14:textId="77777777" w:rsidR="0024488A" w:rsidRDefault="0024488A" w:rsidP="0024488A">
      <w:pPr>
        <w:contextualSpacing/>
        <w:rPr>
          <w:i/>
          <w:lang w:eastAsia="en-US"/>
        </w:rPr>
      </w:pPr>
      <w:r w:rsidRPr="00F473F4">
        <w:rPr>
          <w:i/>
          <w:lang w:eastAsia="en-US"/>
        </w:rPr>
        <w:t>Fremlæg oplysninger om:</w:t>
      </w:r>
    </w:p>
    <w:p w14:paraId="0B85C575" w14:textId="77777777" w:rsidR="0024488A" w:rsidRDefault="0024488A" w:rsidP="0024488A">
      <w:pPr>
        <w:contextualSpacing/>
        <w:rPr>
          <w:i/>
          <w:lang w:eastAsia="en-US"/>
        </w:rPr>
      </w:pPr>
    </w:p>
    <w:p w14:paraId="25F4DF57" w14:textId="77777777" w:rsidR="0024488A" w:rsidRPr="00DF4184" w:rsidRDefault="0024488A" w:rsidP="0024488A">
      <w:pPr>
        <w:pStyle w:val="Listeafsnit"/>
        <w:numPr>
          <w:ilvl w:val="0"/>
          <w:numId w:val="43"/>
        </w:numPr>
        <w:textAlignment w:val="auto"/>
        <w:rPr>
          <w:i/>
          <w:sz w:val="24"/>
          <w:szCs w:val="24"/>
          <w:lang w:eastAsia="en-US"/>
        </w:rPr>
      </w:pPr>
      <w:r w:rsidRPr="00DF4184">
        <w:rPr>
          <w:i/>
          <w:sz w:val="24"/>
          <w:szCs w:val="24"/>
          <w:lang w:eastAsia="en-US"/>
        </w:rPr>
        <w:t>Tiltag, herunder en handlingsplan, der vil sikre, at private tv-udbydere forpligtes til at sikre tilgængelighed for mennesker med handicap til medier.</w:t>
      </w:r>
    </w:p>
    <w:p w14:paraId="3E28CB2C" w14:textId="77777777" w:rsidR="0024488A" w:rsidRDefault="0024488A" w:rsidP="0024488A">
      <w:pPr>
        <w:contextualSpacing/>
        <w:rPr>
          <w:lang w:eastAsia="en-US"/>
        </w:rPr>
      </w:pPr>
    </w:p>
    <w:p w14:paraId="3E072429" w14:textId="77777777" w:rsidR="0024488A" w:rsidRPr="00F307C3" w:rsidRDefault="0024488A" w:rsidP="00497168">
      <w:pPr>
        <w:pStyle w:val="Overskrift1"/>
      </w:pPr>
      <w:bookmarkStart w:id="27" w:name="_Toc1568235"/>
      <w:r w:rsidRPr="00F307C3">
        <w:t>3. Specifikke forpligtelser</w:t>
      </w:r>
      <w:bookmarkEnd w:id="27"/>
    </w:p>
    <w:p w14:paraId="3303162E" w14:textId="01D11BD2" w:rsidR="0024488A" w:rsidRPr="00F307C3" w:rsidRDefault="0024488A" w:rsidP="00497168">
      <w:pPr>
        <w:pStyle w:val="Overskrift2"/>
      </w:pPr>
      <w:bookmarkStart w:id="28" w:name="_Toc1568236"/>
      <w:r w:rsidRPr="00F307C3">
        <w:t>Statistik og dataindsamling</w:t>
      </w:r>
      <w:r w:rsidR="00685F43">
        <w:t xml:space="preserve"> (</w:t>
      </w:r>
      <w:r w:rsidR="00685F43" w:rsidRPr="00F307C3">
        <w:t>Artikel 31</w:t>
      </w:r>
      <w:r w:rsidR="00685F43">
        <w:t>)</w:t>
      </w:r>
      <w:bookmarkEnd w:id="28"/>
    </w:p>
    <w:p w14:paraId="1876C206" w14:textId="77777777" w:rsidR="0024488A" w:rsidRPr="00F307C3" w:rsidRDefault="0024488A" w:rsidP="0024488A"/>
    <w:p w14:paraId="1EFE1575" w14:textId="77777777" w:rsidR="0024488A" w:rsidRPr="00F307C3" w:rsidRDefault="0024488A" w:rsidP="00655876">
      <w:pPr>
        <w:numPr>
          <w:ilvl w:val="0"/>
          <w:numId w:val="86"/>
        </w:numPr>
        <w:rPr>
          <w:szCs w:val="26"/>
        </w:rPr>
      </w:pPr>
      <w:r w:rsidRPr="00F307C3">
        <w:t xml:space="preserve">På trods af Handicapkomitéens anbefalinger i 2014 </w:t>
      </w:r>
      <w:r>
        <w:t xml:space="preserve">(nr. 64-65) </w:t>
      </w:r>
      <w:r w:rsidRPr="00F307C3">
        <w:t xml:space="preserve">om </w:t>
      </w:r>
      <w:r w:rsidRPr="00F307C3">
        <w:rPr>
          <w:szCs w:val="26"/>
        </w:rPr>
        <w:t xml:space="preserve">systematisk indsamling, analyse og formidling af data opdelt på køn, alder, handicap og geografi, er der stadig mangel på data om personer med handicap. </w:t>
      </w:r>
      <w:r>
        <w:rPr>
          <w:szCs w:val="26"/>
        </w:rPr>
        <w:t xml:space="preserve">Der er heller ikke nogen samlet strategi herfor. </w:t>
      </w:r>
    </w:p>
    <w:p w14:paraId="1489E29A" w14:textId="77777777" w:rsidR="0024488A" w:rsidRPr="00F307C3" w:rsidRDefault="0024488A" w:rsidP="0024488A">
      <w:pPr>
        <w:rPr>
          <w:szCs w:val="26"/>
        </w:rPr>
      </w:pPr>
    </w:p>
    <w:p w14:paraId="08C6F129" w14:textId="77777777" w:rsidR="0024488A" w:rsidRPr="00F307C3" w:rsidRDefault="0024488A" w:rsidP="0024488A">
      <w:pPr>
        <w:rPr>
          <w:i/>
          <w:szCs w:val="26"/>
        </w:rPr>
      </w:pPr>
      <w:r w:rsidRPr="00F307C3">
        <w:rPr>
          <w:i/>
          <w:szCs w:val="26"/>
        </w:rPr>
        <w:t>Fremlæg oplysninger om:</w:t>
      </w:r>
    </w:p>
    <w:p w14:paraId="531E62BF" w14:textId="77777777" w:rsidR="0024488A" w:rsidRPr="00F307C3" w:rsidRDefault="0024488A" w:rsidP="0024488A">
      <w:pPr>
        <w:rPr>
          <w:i/>
          <w:szCs w:val="26"/>
        </w:rPr>
      </w:pPr>
    </w:p>
    <w:p w14:paraId="4FBF23B6" w14:textId="77777777" w:rsidR="0024488A" w:rsidRPr="00F307C3" w:rsidRDefault="0024488A" w:rsidP="0024488A">
      <w:pPr>
        <w:numPr>
          <w:ilvl w:val="0"/>
          <w:numId w:val="40"/>
        </w:numPr>
        <w:overflowPunct w:val="0"/>
        <w:autoSpaceDE w:val="0"/>
        <w:autoSpaceDN w:val="0"/>
        <w:adjustRightInd w:val="0"/>
        <w:contextualSpacing/>
        <w:jc w:val="both"/>
        <w:rPr>
          <w:i/>
          <w:szCs w:val="26"/>
        </w:rPr>
      </w:pPr>
      <w:r>
        <w:rPr>
          <w:i/>
          <w:szCs w:val="26"/>
        </w:rPr>
        <w:t xml:space="preserve">Strategier for </w:t>
      </w:r>
      <w:r w:rsidRPr="00F307C3">
        <w:rPr>
          <w:i/>
          <w:szCs w:val="26"/>
        </w:rPr>
        <w:t>indsamling af systematiske data om personer med handicap på bl.a. det sociale område, sundhedsområdet og beskæftigelsesområdet</w:t>
      </w:r>
    </w:p>
    <w:p w14:paraId="72C9CD4A" w14:textId="77777777" w:rsidR="0024488A" w:rsidRPr="00F307C3" w:rsidRDefault="0024488A" w:rsidP="0024488A">
      <w:pPr>
        <w:numPr>
          <w:ilvl w:val="0"/>
          <w:numId w:val="40"/>
        </w:numPr>
        <w:overflowPunct w:val="0"/>
        <w:autoSpaceDE w:val="0"/>
        <w:autoSpaceDN w:val="0"/>
        <w:adjustRightInd w:val="0"/>
        <w:contextualSpacing/>
        <w:jc w:val="both"/>
        <w:rPr>
          <w:i/>
        </w:rPr>
      </w:pPr>
      <w:r>
        <w:rPr>
          <w:i/>
          <w:szCs w:val="26"/>
        </w:rPr>
        <w:t xml:space="preserve">Tiltag </w:t>
      </w:r>
      <w:r w:rsidRPr="00F307C3">
        <w:rPr>
          <w:i/>
          <w:szCs w:val="26"/>
        </w:rPr>
        <w:t>til at sikre</w:t>
      </w:r>
      <w:r>
        <w:rPr>
          <w:i/>
          <w:szCs w:val="26"/>
        </w:rPr>
        <w:t xml:space="preserve"> regelmæssige undersøgelser af </w:t>
      </w:r>
      <w:r w:rsidRPr="00F307C3">
        <w:rPr>
          <w:i/>
          <w:szCs w:val="26"/>
        </w:rPr>
        <w:t xml:space="preserve">levevilkår for personer med handicap baseret på SHILD data.  </w:t>
      </w:r>
    </w:p>
    <w:p w14:paraId="42D5775C" w14:textId="77777777" w:rsidR="0024488A" w:rsidRPr="00F307C3" w:rsidRDefault="0024488A" w:rsidP="0024488A"/>
    <w:p w14:paraId="1250D86B" w14:textId="67A692D3" w:rsidR="0024488A" w:rsidRPr="00F307C3" w:rsidRDefault="0024488A" w:rsidP="00497168">
      <w:pPr>
        <w:pStyle w:val="Overskrift2"/>
      </w:pPr>
      <w:bookmarkStart w:id="29" w:name="_Toc1568237"/>
      <w:r w:rsidRPr="00F307C3">
        <w:t>Internationalt samarbejde</w:t>
      </w:r>
      <w:r w:rsidR="00685F43">
        <w:t xml:space="preserve"> (</w:t>
      </w:r>
      <w:r w:rsidR="00685F43" w:rsidRPr="00F307C3">
        <w:t>Artikel 32</w:t>
      </w:r>
      <w:r w:rsidR="00685F43">
        <w:t>)</w:t>
      </w:r>
      <w:bookmarkEnd w:id="29"/>
    </w:p>
    <w:p w14:paraId="428B4C19" w14:textId="77777777" w:rsidR="0024488A" w:rsidRPr="00F307C3" w:rsidRDefault="0024488A" w:rsidP="0024488A">
      <w:pPr>
        <w:rPr>
          <w:lang w:eastAsia="en-US"/>
        </w:rPr>
      </w:pPr>
    </w:p>
    <w:p w14:paraId="74F34301" w14:textId="77777777" w:rsidR="0024488A" w:rsidRPr="00F307C3" w:rsidRDefault="0024488A" w:rsidP="00655876">
      <w:pPr>
        <w:numPr>
          <w:ilvl w:val="0"/>
          <w:numId w:val="86"/>
        </w:numPr>
        <w:rPr>
          <w:lang w:eastAsia="en-US"/>
        </w:rPr>
      </w:pPr>
      <w:r w:rsidRPr="00F307C3">
        <w:rPr>
          <w:lang w:eastAsia="en-US"/>
        </w:rPr>
        <w:t>Artikel 32 forpligter Danmark til at sikre, at internationalt samarbejde, herunder udviklingssamarbejde, er inkluderende over for og tilgængeligt for personer med handicap. Udenrigsministeriet har meget ringe data til at påvise, om og hvordan ministeriet og de aktører, der modtager midler til dansk udviklingsbistand, inkluderer personer med handicap i deres indsatser. Det til trods for</w:t>
      </w:r>
      <w:r>
        <w:rPr>
          <w:lang w:eastAsia="en-US"/>
        </w:rPr>
        <w:t>,</w:t>
      </w:r>
      <w:r w:rsidRPr="00F307C3">
        <w:rPr>
          <w:lang w:eastAsia="en-US"/>
        </w:rPr>
        <w:t xml:space="preserve"> at Danmark har underskrevet et charter for at sikre inklusion af personer med handicap i humanitære situationer</w:t>
      </w:r>
      <w:r w:rsidRPr="00F307C3">
        <w:rPr>
          <w:vertAlign w:val="superscript"/>
          <w:lang w:eastAsia="en-US"/>
        </w:rPr>
        <w:footnoteReference w:id="22"/>
      </w:r>
      <w:r w:rsidRPr="00F307C3">
        <w:rPr>
          <w:lang w:eastAsia="en-US"/>
        </w:rPr>
        <w:t xml:space="preserve">, og at det underliggende princip bag alle </w:t>
      </w:r>
      <w:r>
        <w:rPr>
          <w:lang w:eastAsia="en-US"/>
        </w:rPr>
        <w:t xml:space="preserve">FN´s </w:t>
      </w:r>
      <w:r w:rsidRPr="00F307C3">
        <w:rPr>
          <w:lang w:eastAsia="en-US"/>
        </w:rPr>
        <w:t xml:space="preserve">Verdensmål er, at ingen skal lades i stikken. </w:t>
      </w:r>
    </w:p>
    <w:p w14:paraId="335E7B18" w14:textId="77777777" w:rsidR="0024488A" w:rsidRPr="00F307C3" w:rsidRDefault="0024488A" w:rsidP="0024488A">
      <w:pPr>
        <w:rPr>
          <w:lang w:eastAsia="en-US"/>
        </w:rPr>
      </w:pPr>
    </w:p>
    <w:p w14:paraId="4AA519C4" w14:textId="77777777" w:rsidR="0024488A" w:rsidRPr="00F307C3" w:rsidRDefault="0024488A" w:rsidP="0024488A">
      <w:pPr>
        <w:rPr>
          <w:i/>
          <w:lang w:eastAsia="en-US"/>
        </w:rPr>
      </w:pPr>
      <w:r w:rsidRPr="00F307C3">
        <w:rPr>
          <w:i/>
          <w:lang w:eastAsia="en-US"/>
        </w:rPr>
        <w:t>Fremlæg oplysninger om:</w:t>
      </w:r>
    </w:p>
    <w:p w14:paraId="3ADA4A12" w14:textId="77777777" w:rsidR="0024488A" w:rsidRPr="00F307C3" w:rsidRDefault="0024488A" w:rsidP="0024488A">
      <w:pPr>
        <w:rPr>
          <w:i/>
          <w:lang w:eastAsia="en-US"/>
        </w:rPr>
      </w:pPr>
    </w:p>
    <w:p w14:paraId="63587485" w14:textId="77777777" w:rsidR="0024488A" w:rsidRPr="00F307C3" w:rsidRDefault="0024488A" w:rsidP="0024488A">
      <w:pPr>
        <w:numPr>
          <w:ilvl w:val="0"/>
          <w:numId w:val="41"/>
        </w:numPr>
        <w:overflowPunct w:val="0"/>
        <w:autoSpaceDE w:val="0"/>
        <w:autoSpaceDN w:val="0"/>
        <w:adjustRightInd w:val="0"/>
        <w:contextualSpacing/>
        <w:jc w:val="both"/>
        <w:rPr>
          <w:i/>
          <w:lang w:eastAsia="en-US"/>
        </w:rPr>
      </w:pPr>
      <w:r w:rsidRPr="00F307C3">
        <w:rPr>
          <w:i/>
          <w:lang w:eastAsia="en-US"/>
        </w:rPr>
        <w:t>Data for i hvilket omfang internationalt samarbejde og udviklingsbistand er inkluderende over for personer med handicap</w:t>
      </w:r>
    </w:p>
    <w:p w14:paraId="537B064E" w14:textId="77777777" w:rsidR="0024488A" w:rsidRPr="00F307C3" w:rsidRDefault="0024488A" w:rsidP="0024488A">
      <w:pPr>
        <w:numPr>
          <w:ilvl w:val="0"/>
          <w:numId w:val="41"/>
        </w:numPr>
        <w:overflowPunct w:val="0"/>
        <w:autoSpaceDE w:val="0"/>
        <w:autoSpaceDN w:val="0"/>
        <w:adjustRightInd w:val="0"/>
        <w:contextualSpacing/>
        <w:jc w:val="both"/>
        <w:rPr>
          <w:i/>
          <w:lang w:eastAsia="en-US"/>
        </w:rPr>
      </w:pPr>
      <w:r w:rsidRPr="00F307C3">
        <w:rPr>
          <w:i/>
          <w:lang w:eastAsia="en-US"/>
        </w:rPr>
        <w:t>Initiativer</w:t>
      </w:r>
      <w:r>
        <w:rPr>
          <w:i/>
          <w:lang w:eastAsia="en-US"/>
        </w:rPr>
        <w:t>,</w:t>
      </w:r>
      <w:r w:rsidRPr="00F307C3">
        <w:rPr>
          <w:i/>
          <w:lang w:eastAsia="en-US"/>
        </w:rPr>
        <w:t xml:space="preserve"> der sikrer systematisk mainstreaming af handicap i alt internationalt samarbejde og udviklingsbistand</w:t>
      </w:r>
    </w:p>
    <w:p w14:paraId="31ADBF12" w14:textId="77777777" w:rsidR="0024488A" w:rsidRPr="00F307C3" w:rsidRDefault="0024488A" w:rsidP="0024488A">
      <w:pPr>
        <w:numPr>
          <w:ilvl w:val="0"/>
          <w:numId w:val="41"/>
        </w:numPr>
        <w:overflowPunct w:val="0"/>
        <w:autoSpaceDE w:val="0"/>
        <w:autoSpaceDN w:val="0"/>
        <w:adjustRightInd w:val="0"/>
        <w:contextualSpacing/>
        <w:jc w:val="both"/>
        <w:rPr>
          <w:i/>
          <w:lang w:eastAsia="en-US"/>
        </w:rPr>
      </w:pPr>
      <w:r w:rsidRPr="00F307C3">
        <w:rPr>
          <w:i/>
          <w:lang w:eastAsia="en-US"/>
        </w:rPr>
        <w:t>Initiativer til at sikre, at handicap i praksis indgår i implementeringen af politikker og dokumentation af resultater</w:t>
      </w:r>
    </w:p>
    <w:p w14:paraId="7187DC1E" w14:textId="77777777" w:rsidR="0024488A" w:rsidRPr="00F307C3" w:rsidRDefault="0024488A" w:rsidP="0024488A">
      <w:pPr>
        <w:rPr>
          <w:lang w:eastAsia="en-US"/>
        </w:rPr>
      </w:pPr>
    </w:p>
    <w:p w14:paraId="04146F27" w14:textId="77777777" w:rsidR="0024488A" w:rsidRPr="00F307C3" w:rsidRDefault="0024488A" w:rsidP="00497168">
      <w:pPr>
        <w:pStyle w:val="Overskrift2"/>
      </w:pPr>
      <w:bookmarkStart w:id="30" w:name="_Toc1568238"/>
      <w:r w:rsidRPr="00F307C3">
        <w:t>Opfølgning på og udbredelse af anbefalingerne fra Handicapkomiteen</w:t>
      </w:r>
      <w:bookmarkEnd w:id="30"/>
      <w:r w:rsidRPr="00F307C3">
        <w:t xml:space="preserve"> </w:t>
      </w:r>
    </w:p>
    <w:p w14:paraId="1EF8CF36" w14:textId="77777777" w:rsidR="0024488A" w:rsidRPr="00F307C3" w:rsidRDefault="0024488A" w:rsidP="0024488A">
      <w:pPr>
        <w:rPr>
          <w:lang w:eastAsia="en-US"/>
        </w:rPr>
      </w:pPr>
    </w:p>
    <w:p w14:paraId="4A320C41" w14:textId="77777777" w:rsidR="0024488A" w:rsidRPr="00F307C3" w:rsidRDefault="0024488A" w:rsidP="00655876">
      <w:pPr>
        <w:numPr>
          <w:ilvl w:val="0"/>
          <w:numId w:val="86"/>
        </w:numPr>
        <w:rPr>
          <w:lang w:eastAsia="en-US"/>
        </w:rPr>
      </w:pPr>
      <w:r w:rsidRPr="00F307C3">
        <w:rPr>
          <w:lang w:eastAsia="en-US"/>
        </w:rPr>
        <w:t>Anbefalingerne fra 2014 er ikke systematisk blevet distribueret i tilgængelige formater, herunder oversat til tegnsprog, på trods af en klar anmodning fra FN’s Handicapkomité</w:t>
      </w:r>
      <w:r>
        <w:rPr>
          <w:lang w:eastAsia="en-US"/>
        </w:rPr>
        <w:t xml:space="preserve"> (nr</w:t>
      </w:r>
      <w:r w:rsidRPr="00F307C3">
        <w:rPr>
          <w:lang w:eastAsia="en-US"/>
        </w:rPr>
        <w:t>.</w:t>
      </w:r>
      <w:r>
        <w:rPr>
          <w:lang w:eastAsia="en-US"/>
        </w:rPr>
        <w:t xml:space="preserve"> 71)</w:t>
      </w:r>
      <w:r w:rsidRPr="00F307C3">
        <w:rPr>
          <w:lang w:eastAsia="en-US"/>
        </w:rPr>
        <w:t xml:space="preserve"> </w:t>
      </w:r>
    </w:p>
    <w:p w14:paraId="7D0CF7F2" w14:textId="77777777" w:rsidR="0024488A" w:rsidRPr="00F307C3" w:rsidRDefault="0024488A" w:rsidP="0024488A">
      <w:pPr>
        <w:rPr>
          <w:lang w:eastAsia="en-US"/>
        </w:rPr>
      </w:pPr>
    </w:p>
    <w:p w14:paraId="7590F30D" w14:textId="77777777" w:rsidR="0024488A" w:rsidRPr="00F307C3" w:rsidRDefault="0024488A" w:rsidP="0024488A">
      <w:pPr>
        <w:rPr>
          <w:i/>
          <w:lang w:eastAsia="en-US"/>
        </w:rPr>
      </w:pPr>
      <w:r w:rsidRPr="00F307C3">
        <w:rPr>
          <w:i/>
          <w:lang w:eastAsia="en-US"/>
        </w:rPr>
        <w:t xml:space="preserve">Fremlæg oplysninger om: </w:t>
      </w:r>
    </w:p>
    <w:p w14:paraId="54C9288A" w14:textId="77777777" w:rsidR="0024488A" w:rsidRPr="00F307C3" w:rsidRDefault="0024488A" w:rsidP="0024488A">
      <w:pPr>
        <w:rPr>
          <w:lang w:eastAsia="en-US"/>
        </w:rPr>
      </w:pPr>
    </w:p>
    <w:p w14:paraId="442528D9" w14:textId="77777777" w:rsidR="0024488A" w:rsidRPr="00F307C3" w:rsidRDefault="0024488A" w:rsidP="0024488A">
      <w:pPr>
        <w:numPr>
          <w:ilvl w:val="0"/>
          <w:numId w:val="42"/>
        </w:numPr>
        <w:overflowPunct w:val="0"/>
        <w:autoSpaceDE w:val="0"/>
        <w:autoSpaceDN w:val="0"/>
        <w:adjustRightInd w:val="0"/>
        <w:contextualSpacing/>
        <w:jc w:val="both"/>
        <w:rPr>
          <w:i/>
          <w:lang w:eastAsia="en-US"/>
        </w:rPr>
      </w:pPr>
      <w:r>
        <w:rPr>
          <w:i/>
          <w:lang w:eastAsia="en-US"/>
        </w:rPr>
        <w:lastRenderedPageBreak/>
        <w:t>T</w:t>
      </w:r>
      <w:r w:rsidRPr="00F307C3">
        <w:rPr>
          <w:i/>
          <w:lang w:eastAsia="en-US"/>
        </w:rPr>
        <w:t xml:space="preserve">iltag til at udbrede anbefalingerne fra FN’s Handicapkomité </w:t>
      </w:r>
      <w:r>
        <w:rPr>
          <w:i/>
          <w:lang w:eastAsia="en-US"/>
        </w:rPr>
        <w:t xml:space="preserve">i </w:t>
      </w:r>
      <w:r w:rsidRPr="00F307C3">
        <w:rPr>
          <w:i/>
          <w:lang w:eastAsia="en-US"/>
        </w:rPr>
        <w:t>tilgængelige formater, herunder tegnsprog, til alle borgere med handicap</w:t>
      </w:r>
    </w:p>
    <w:p w14:paraId="609CEA31" w14:textId="77777777" w:rsidR="0024488A" w:rsidRPr="00F307C3" w:rsidRDefault="0024488A" w:rsidP="0024488A"/>
    <w:p w14:paraId="7ED14013" w14:textId="77777777" w:rsidR="0024488A" w:rsidRPr="00F307C3" w:rsidRDefault="0024488A" w:rsidP="0024488A"/>
    <w:p w14:paraId="24435F77" w14:textId="4B7F253E" w:rsidR="0024488A" w:rsidRDefault="0024488A" w:rsidP="00B73FB3">
      <w:pPr>
        <w:pStyle w:val="Overskrift1"/>
      </w:pPr>
      <w:r>
        <w:br w:type="page"/>
      </w:r>
      <w:bookmarkStart w:id="31" w:name="_Toc1568239"/>
      <w:r w:rsidR="002043C2">
        <w:lastRenderedPageBreak/>
        <w:t>B</w:t>
      </w:r>
      <w:r>
        <w:t>idrag fra Færøerne</w:t>
      </w:r>
      <w:bookmarkEnd w:id="31"/>
    </w:p>
    <w:p w14:paraId="5BDEECE6" w14:textId="484F7946" w:rsidR="0024488A" w:rsidRPr="00255BE2" w:rsidRDefault="0024488A" w:rsidP="002043C2">
      <w:pPr>
        <w:pStyle w:val="Overskrift2"/>
        <w:rPr>
          <w:b w:val="0"/>
        </w:rPr>
      </w:pPr>
      <w:bookmarkStart w:id="32" w:name="_Toc1568240"/>
      <w:r w:rsidRPr="00255BE2">
        <w:t xml:space="preserve">Organisationerne bag emnelisten 2018 </w:t>
      </w:r>
      <w:r>
        <w:t>–</w:t>
      </w:r>
      <w:r w:rsidRPr="00255BE2">
        <w:t xml:space="preserve"> Færøerne</w:t>
      </w:r>
      <w:bookmarkEnd w:id="32"/>
    </w:p>
    <w:p w14:paraId="12332719" w14:textId="77777777" w:rsidR="0024488A" w:rsidRDefault="0024488A" w:rsidP="0024488A">
      <w:r w:rsidRPr="00255BE2">
        <w:t xml:space="preserve">Det er fællesorganisationen MEGD, der sender den færøske rapport på medlemsorganisationernes vegne. MEGD er en paraplyorganisation med 24 medlemsorganisationer, der repræsenterer den store variation af handicap på Færøerne. MEGD arbejder overordnet politisk med at forbedre opfyldelsen af ​​rettigheder for personer med handicap, uanset hvilket handicap de har. Derudover deltager MEGD i de nordiske handicaporganisationers samarbejde. MEGD-medlemsorganisationerne arbejder med at forbedre levevilkårene og opfyldelsen af ​​rettigheder for personer med særlige handicap indenfor deres interesseområde. </w:t>
      </w:r>
    </w:p>
    <w:p w14:paraId="4F6FA101" w14:textId="77777777" w:rsidR="0024488A" w:rsidRPr="00255BE2" w:rsidRDefault="0024488A" w:rsidP="0024488A"/>
    <w:p w14:paraId="088082AD" w14:textId="77777777" w:rsidR="0024488A" w:rsidRPr="00255BE2" w:rsidRDefault="0024488A" w:rsidP="0024488A">
      <w:r w:rsidRPr="00255BE2">
        <w:t xml:space="preserve">Færøerne er et selvstyrende område, inden for det danske rige. Færøerne består af 18 øer i det nordlige Atlanterhav, mellem Skotland, Island og Norge. Landet udgør et meget lille samfund af ca. 51.000 indbyggere. Administrativt er øerne opdelt i seks sysler og 29 kommuner med syv ministerier. Det færøske samfund er delt mellem land (Færøernes Landsstyre) og kommuner, hvor Færøernes Landsstyre er ansvarlig for en stor del af udgifterne til uddannelse, sundhed og social velfærd.  </w:t>
      </w:r>
    </w:p>
    <w:p w14:paraId="3F0670B9" w14:textId="77777777" w:rsidR="0024488A" w:rsidRPr="00255BE2" w:rsidRDefault="0024488A" w:rsidP="00497168">
      <w:pPr>
        <w:pStyle w:val="Overskrift1"/>
      </w:pPr>
      <w:bookmarkStart w:id="33" w:name="_Toc1568241"/>
      <w:r w:rsidRPr="00255BE2">
        <w:t>I. Formål og generelle forpligtelser</w:t>
      </w:r>
      <w:bookmarkEnd w:id="33"/>
      <w:r w:rsidRPr="00255BE2">
        <w:t xml:space="preserve"> </w:t>
      </w:r>
    </w:p>
    <w:p w14:paraId="5C6364AD" w14:textId="2ABC18A4" w:rsidR="00D6531E" w:rsidRPr="00D6531E" w:rsidRDefault="0024488A" w:rsidP="002974B6">
      <w:pPr>
        <w:pStyle w:val="Overskrift2"/>
      </w:pPr>
      <w:bookmarkStart w:id="34" w:name="_Toc1568242"/>
      <w:r w:rsidRPr="00255BE2">
        <w:t>A. Generelle principper og forpligtelser (artikel 1-4)</w:t>
      </w:r>
      <w:bookmarkEnd w:id="34"/>
      <w:r w:rsidRPr="00255BE2">
        <w:t xml:space="preserve"> </w:t>
      </w:r>
    </w:p>
    <w:p w14:paraId="2B300E18" w14:textId="39CA9D2C" w:rsidR="00C14935" w:rsidRDefault="00C14935" w:rsidP="002F5C43">
      <w:pPr>
        <w:numPr>
          <w:ilvl w:val="0"/>
          <w:numId w:val="93"/>
        </w:numPr>
      </w:pPr>
      <w:r>
        <w:t>I 2014 anbefalede FN’s Handicapkomité, at Færøernes Landsstyre vedtog målrettede handicappolitiske handlingsplaner til effektivt at gennemføre konventionen (nr. 1</w:t>
      </w:r>
      <w:r w:rsidR="005B6874">
        <w:t>1</w:t>
      </w:r>
      <w:r>
        <w:t xml:space="preserve">). </w:t>
      </w:r>
    </w:p>
    <w:p w14:paraId="6D996A6F" w14:textId="77777777" w:rsidR="00C14935" w:rsidRDefault="00C14935" w:rsidP="00C14935">
      <w:r>
        <w:t>Dette er ikke sket.</w:t>
      </w:r>
    </w:p>
    <w:p w14:paraId="31951B9C" w14:textId="77777777" w:rsidR="00C14935" w:rsidRDefault="00C14935" w:rsidP="00C14935"/>
    <w:p w14:paraId="4051101B" w14:textId="77777777" w:rsidR="00C14935" w:rsidRDefault="00C14935" w:rsidP="00C14935">
      <w:pPr>
        <w:rPr>
          <w:i/>
          <w:iCs/>
        </w:rPr>
      </w:pPr>
      <w:r>
        <w:rPr>
          <w:i/>
          <w:iCs/>
        </w:rPr>
        <w:t>Fremlæg oplysninger om:</w:t>
      </w:r>
    </w:p>
    <w:p w14:paraId="00E3ACE3" w14:textId="77777777" w:rsidR="00C14935" w:rsidRDefault="00C14935" w:rsidP="00C14935"/>
    <w:p w14:paraId="396C221C" w14:textId="3344C45F" w:rsidR="00C14935" w:rsidRPr="005B6874" w:rsidRDefault="00C14935" w:rsidP="00C14935">
      <w:pPr>
        <w:pStyle w:val="Listeafsnit"/>
        <w:numPr>
          <w:ilvl w:val="0"/>
          <w:numId w:val="51"/>
        </w:numPr>
        <w:overflowPunct/>
        <w:autoSpaceDE/>
        <w:autoSpaceDN/>
        <w:adjustRightInd/>
        <w:contextualSpacing w:val="0"/>
        <w:jc w:val="left"/>
        <w:textAlignment w:val="auto"/>
        <w:rPr>
          <w:i/>
          <w:sz w:val="24"/>
          <w:szCs w:val="24"/>
        </w:rPr>
      </w:pPr>
      <w:r w:rsidRPr="005B6874">
        <w:rPr>
          <w:i/>
          <w:sz w:val="24"/>
          <w:szCs w:val="24"/>
        </w:rPr>
        <w:t xml:space="preserve">Hvornår en målrettet handicappolitisk handlingsplan til effektivt at gennemføre konventionen forventes </w:t>
      </w:r>
    </w:p>
    <w:p w14:paraId="04655502" w14:textId="77777777" w:rsidR="00C14935" w:rsidRDefault="00C14935" w:rsidP="00C14935"/>
    <w:p w14:paraId="3E7ADB95" w14:textId="5E5DC876" w:rsidR="00C14935" w:rsidRDefault="00C14935" w:rsidP="002F5C43">
      <w:pPr>
        <w:numPr>
          <w:ilvl w:val="0"/>
          <w:numId w:val="93"/>
        </w:numPr>
      </w:pPr>
      <w:r>
        <w:t>I 2014 anbefalede FN’s Handicapkomité, at Færøernes Landsstyre sikrede, at konventionen blev inkorporeret i den nationale lovgivning, således at den blev en bestanddel af gældende ret på Færøerne</w:t>
      </w:r>
      <w:r w:rsidR="005B6874">
        <w:t xml:space="preserve"> (nr. 13)</w:t>
      </w:r>
      <w:r>
        <w:t xml:space="preserve">. </w:t>
      </w:r>
    </w:p>
    <w:p w14:paraId="7E54BAB5" w14:textId="77777777" w:rsidR="005B6874" w:rsidRDefault="005B6874" w:rsidP="00C14935">
      <w:pPr>
        <w:rPr>
          <w:b/>
          <w:bCs/>
        </w:rPr>
      </w:pPr>
    </w:p>
    <w:p w14:paraId="0A46C344" w14:textId="04EB1A6B" w:rsidR="00C14935" w:rsidRDefault="00C14935" w:rsidP="00C14935">
      <w:r>
        <w:t xml:space="preserve">Dette arbejde er påbegyndt, men </w:t>
      </w:r>
      <w:r w:rsidR="005B6874">
        <w:t>trækker</w:t>
      </w:r>
      <w:r>
        <w:t xml:space="preserve"> ud.</w:t>
      </w:r>
    </w:p>
    <w:p w14:paraId="57BDBCE7" w14:textId="77777777" w:rsidR="00C14935" w:rsidRDefault="00C14935" w:rsidP="00C14935"/>
    <w:p w14:paraId="2504C269" w14:textId="77777777" w:rsidR="00C14935" w:rsidRDefault="00C14935" w:rsidP="00C14935">
      <w:pPr>
        <w:rPr>
          <w:i/>
          <w:iCs/>
        </w:rPr>
      </w:pPr>
      <w:r>
        <w:rPr>
          <w:i/>
          <w:iCs/>
        </w:rPr>
        <w:t>Fremlæg oplysninger om:</w:t>
      </w:r>
    </w:p>
    <w:p w14:paraId="4EE040E4" w14:textId="77777777" w:rsidR="005B6874" w:rsidRDefault="005B6874" w:rsidP="00C14935">
      <w:pPr>
        <w:rPr>
          <w:i/>
          <w:iCs/>
        </w:rPr>
      </w:pPr>
    </w:p>
    <w:p w14:paraId="42A2FD7A" w14:textId="0C26457F" w:rsidR="00C14935" w:rsidRDefault="00C14935" w:rsidP="00C14935">
      <w:pPr>
        <w:pStyle w:val="Listeafsnit"/>
        <w:numPr>
          <w:ilvl w:val="0"/>
          <w:numId w:val="52"/>
        </w:numPr>
        <w:overflowPunct/>
        <w:autoSpaceDE/>
        <w:autoSpaceDN/>
        <w:adjustRightInd/>
        <w:contextualSpacing w:val="0"/>
        <w:jc w:val="left"/>
        <w:textAlignment w:val="auto"/>
        <w:rPr>
          <w:sz w:val="24"/>
          <w:szCs w:val="24"/>
        </w:rPr>
      </w:pPr>
      <w:r w:rsidRPr="005B6874">
        <w:rPr>
          <w:i/>
          <w:sz w:val="24"/>
          <w:szCs w:val="24"/>
        </w:rPr>
        <w:t>Skridt til at sikre, at konventionen bliver inkorporeret i den nationale lovgivning, således at den også bliver en bestanddel af gældende ret på Færøerne</w:t>
      </w:r>
    </w:p>
    <w:p w14:paraId="01E3082B" w14:textId="77777777" w:rsidR="00C14935" w:rsidRDefault="00C14935" w:rsidP="00C14935"/>
    <w:p w14:paraId="7DBCFABC" w14:textId="77777777" w:rsidR="00C14935" w:rsidRDefault="00C14935" w:rsidP="002F5C43">
      <w:pPr>
        <w:numPr>
          <w:ilvl w:val="0"/>
          <w:numId w:val="93"/>
        </w:numPr>
      </w:pPr>
      <w:r>
        <w:t>For børn med autisme, blev der i 2014 efter anbefaling lavet en standard for “Tann góða tilgongdin”</w:t>
      </w:r>
      <w:r>
        <w:rPr>
          <w:rStyle w:val="Fodnotehenvisning"/>
        </w:rPr>
        <w:footnoteReference w:customMarkFollows="1" w:id="23"/>
        <w:t>[1]</w:t>
      </w:r>
      <w:r>
        <w:t xml:space="preserve"> (Det gode forløb) for børn med autisme. Dette skulle sikre en koordineret indsats på tværs af sektorer. Der er gode erfaringer med dette arbejde, men ”Tann góða tilgongdin” er ikke udarbejdet for børn og familier med udviklingshandicap. Familierne med handicappede børn har </w:t>
      </w:r>
      <w:r>
        <w:lastRenderedPageBreak/>
        <w:t xml:space="preserve">behov for en konkret plan og en professionel person, som har ansvar for en koordineret indsat for børn med handicap. </w:t>
      </w:r>
    </w:p>
    <w:p w14:paraId="55EC0971" w14:textId="77777777" w:rsidR="00C14935" w:rsidRDefault="00C14935" w:rsidP="00C14935"/>
    <w:p w14:paraId="5B330A4B" w14:textId="77777777" w:rsidR="00C14935" w:rsidRDefault="00C14935" w:rsidP="00C14935">
      <w:pPr>
        <w:rPr>
          <w:i/>
          <w:iCs/>
        </w:rPr>
      </w:pPr>
      <w:r>
        <w:rPr>
          <w:i/>
          <w:iCs/>
        </w:rPr>
        <w:t>Fremlæg oplysninger om:</w:t>
      </w:r>
    </w:p>
    <w:p w14:paraId="2CFC6C70" w14:textId="77777777" w:rsidR="005B6874" w:rsidRDefault="005B6874" w:rsidP="00C14935">
      <w:pPr>
        <w:rPr>
          <w:i/>
          <w:iCs/>
        </w:rPr>
      </w:pPr>
    </w:p>
    <w:p w14:paraId="0A4C63AE" w14:textId="05809EFF" w:rsidR="0024488A" w:rsidRPr="00DD00A9" w:rsidRDefault="00C14935" w:rsidP="0024488A">
      <w:pPr>
        <w:pStyle w:val="Listeafsnit"/>
        <w:numPr>
          <w:ilvl w:val="0"/>
          <w:numId w:val="53"/>
        </w:numPr>
        <w:overflowPunct/>
        <w:autoSpaceDE/>
        <w:autoSpaceDN/>
        <w:adjustRightInd/>
        <w:contextualSpacing w:val="0"/>
        <w:jc w:val="left"/>
        <w:textAlignment w:val="auto"/>
        <w:rPr>
          <w:i/>
          <w:sz w:val="24"/>
          <w:szCs w:val="24"/>
        </w:rPr>
      </w:pPr>
      <w:r w:rsidRPr="005B6874">
        <w:rPr>
          <w:i/>
          <w:sz w:val="24"/>
          <w:szCs w:val="24"/>
        </w:rPr>
        <w:t>Initiativer til at sikre, at alle børn med handicap får en professionel koordination, som går på tværs af sektorer, således at hjælp og støtte bl</w:t>
      </w:r>
      <w:r w:rsidR="005B6874">
        <w:rPr>
          <w:i/>
          <w:sz w:val="24"/>
          <w:szCs w:val="24"/>
        </w:rPr>
        <w:t>iver sammenhængende og effektiv</w:t>
      </w:r>
      <w:r w:rsidRPr="005B6874">
        <w:rPr>
          <w:i/>
          <w:sz w:val="24"/>
          <w:szCs w:val="24"/>
        </w:rPr>
        <w:t xml:space="preserve"> </w:t>
      </w:r>
    </w:p>
    <w:p w14:paraId="2F98B2C0" w14:textId="77777777" w:rsidR="0024488A" w:rsidRDefault="0024488A" w:rsidP="00497168">
      <w:pPr>
        <w:pStyle w:val="Overskrift1"/>
      </w:pPr>
      <w:bookmarkStart w:id="35" w:name="_Toc1568243"/>
      <w:r w:rsidRPr="00255BE2">
        <w:t>II. Specifikke rettigheder (artikel 5-30)</w:t>
      </w:r>
      <w:bookmarkEnd w:id="35"/>
      <w:r w:rsidRPr="00255BE2">
        <w:t xml:space="preserve"> </w:t>
      </w:r>
    </w:p>
    <w:p w14:paraId="100E2D7F" w14:textId="77777777" w:rsidR="0024488A" w:rsidRPr="00255BE2" w:rsidRDefault="0024488A" w:rsidP="0024488A">
      <w:pPr>
        <w:rPr>
          <w:b/>
        </w:rPr>
      </w:pPr>
    </w:p>
    <w:p w14:paraId="0AF40807" w14:textId="3ED3DA1A" w:rsidR="0024488A" w:rsidRDefault="0024488A" w:rsidP="00497168">
      <w:pPr>
        <w:pStyle w:val="Overskrift2"/>
      </w:pPr>
      <w:bookmarkStart w:id="36" w:name="_Toc1568244"/>
      <w:r w:rsidRPr="00497168">
        <w:t>Lighed og ikke-diskrimination (artikel 5)</w:t>
      </w:r>
      <w:bookmarkEnd w:id="36"/>
      <w:r w:rsidRPr="00497168">
        <w:t xml:space="preserve"> </w:t>
      </w:r>
    </w:p>
    <w:p w14:paraId="6062EFB6" w14:textId="77777777" w:rsidR="002974B6" w:rsidRPr="002974B6" w:rsidRDefault="002974B6" w:rsidP="002974B6">
      <w:pPr>
        <w:rPr>
          <w:lang w:eastAsia="en-US"/>
        </w:rPr>
      </w:pPr>
    </w:p>
    <w:p w14:paraId="367CD1E4" w14:textId="1A8E8806" w:rsidR="00C14935" w:rsidRDefault="00C14935" w:rsidP="002F5C43">
      <w:pPr>
        <w:numPr>
          <w:ilvl w:val="0"/>
          <w:numId w:val="93"/>
        </w:numPr>
      </w:pPr>
      <w:r>
        <w:t>I 2014 opfordrede FN’s Handicapkomité indtrængende Færøernes Landsstyre til at vedtage ny generel, tværgående lovgivning mod diskrimination, som udvider beskyttelsen til at gælde uden for arbejdsmarkedet</w:t>
      </w:r>
      <w:r w:rsidR="005B6874">
        <w:t xml:space="preserve"> (nr. 15)</w:t>
      </w:r>
      <w:r>
        <w:t>. Komitéen anbefalede også, at Færøernes Landsstyre tog skridt til at sikre, at effektive retsmidler til personer med handicap blev sikret, herunder mulighed for at indgive klager over diskrimination. Dette er ikke sket.</w:t>
      </w:r>
    </w:p>
    <w:p w14:paraId="6D8CF736" w14:textId="77777777" w:rsidR="00C14935" w:rsidRPr="00DE764D" w:rsidRDefault="00C14935" w:rsidP="00C14935"/>
    <w:p w14:paraId="53F4B539" w14:textId="77777777" w:rsidR="00C14935" w:rsidRPr="00DE764D" w:rsidRDefault="00C14935" w:rsidP="00C14935">
      <w:pPr>
        <w:rPr>
          <w:i/>
          <w:iCs/>
        </w:rPr>
      </w:pPr>
      <w:r w:rsidRPr="00DE764D">
        <w:rPr>
          <w:i/>
          <w:iCs/>
        </w:rPr>
        <w:t>Fremlæg oplysninger om:</w:t>
      </w:r>
    </w:p>
    <w:p w14:paraId="6DD9270B" w14:textId="77777777" w:rsidR="00C14935" w:rsidRPr="00DE764D" w:rsidRDefault="00C14935" w:rsidP="00C14935"/>
    <w:p w14:paraId="3EBBBAF2" w14:textId="52584661" w:rsidR="00C14935" w:rsidRPr="00DE764D" w:rsidRDefault="00C14935" w:rsidP="00C14935">
      <w:pPr>
        <w:pStyle w:val="Listeafsnit"/>
        <w:numPr>
          <w:ilvl w:val="0"/>
          <w:numId w:val="54"/>
        </w:numPr>
        <w:overflowPunct/>
        <w:autoSpaceDE/>
        <w:autoSpaceDN/>
        <w:adjustRightInd/>
        <w:contextualSpacing w:val="0"/>
        <w:jc w:val="left"/>
        <w:textAlignment w:val="auto"/>
        <w:rPr>
          <w:i/>
          <w:sz w:val="24"/>
          <w:szCs w:val="24"/>
        </w:rPr>
      </w:pPr>
      <w:r w:rsidRPr="00DE764D">
        <w:rPr>
          <w:i/>
          <w:sz w:val="24"/>
          <w:szCs w:val="24"/>
        </w:rPr>
        <w:t xml:space="preserve">Hvornår </w:t>
      </w:r>
      <w:r w:rsidR="002043C2" w:rsidRPr="00DE764D">
        <w:rPr>
          <w:i/>
          <w:sz w:val="24"/>
          <w:szCs w:val="24"/>
        </w:rPr>
        <w:t xml:space="preserve">der </w:t>
      </w:r>
      <w:r w:rsidRPr="00DE764D">
        <w:rPr>
          <w:i/>
          <w:sz w:val="24"/>
          <w:szCs w:val="24"/>
        </w:rPr>
        <w:t>vil blive vedtaget ny generel, tværgående lovgivning mod diskrimination, som udvider beskyttelse</w:t>
      </w:r>
      <w:r w:rsidR="002043C2" w:rsidRPr="00DE764D">
        <w:rPr>
          <w:i/>
          <w:sz w:val="24"/>
          <w:szCs w:val="24"/>
        </w:rPr>
        <w:t>n</w:t>
      </w:r>
      <w:r w:rsidRPr="00DE764D">
        <w:rPr>
          <w:i/>
          <w:sz w:val="24"/>
          <w:szCs w:val="24"/>
        </w:rPr>
        <w:t xml:space="preserve"> til at gælde uden for arbejdsmarkedet og bekræfte</w:t>
      </w:r>
      <w:r w:rsidR="00C71531" w:rsidRPr="00DE764D">
        <w:rPr>
          <w:i/>
          <w:sz w:val="24"/>
          <w:szCs w:val="24"/>
        </w:rPr>
        <w:t>r</w:t>
      </w:r>
      <w:r w:rsidRPr="00DE764D">
        <w:rPr>
          <w:i/>
          <w:sz w:val="24"/>
          <w:szCs w:val="24"/>
        </w:rPr>
        <w:t>, at manglende rimelig tilpasning er at betragte som dis</w:t>
      </w:r>
      <w:r w:rsidR="005B6874" w:rsidRPr="00DE764D">
        <w:rPr>
          <w:i/>
          <w:sz w:val="24"/>
          <w:szCs w:val="24"/>
        </w:rPr>
        <w:t>krimination på grund af handicap</w:t>
      </w:r>
      <w:r w:rsidRPr="00DE764D">
        <w:rPr>
          <w:i/>
          <w:sz w:val="24"/>
          <w:szCs w:val="24"/>
        </w:rPr>
        <w:t xml:space="preserve">. </w:t>
      </w:r>
    </w:p>
    <w:p w14:paraId="1D106E26" w14:textId="7C8F2403" w:rsidR="0024488A" w:rsidRPr="005B6874" w:rsidRDefault="00C14935" w:rsidP="0024488A">
      <w:pPr>
        <w:pStyle w:val="Listeafsnit"/>
        <w:numPr>
          <w:ilvl w:val="0"/>
          <w:numId w:val="54"/>
        </w:numPr>
        <w:overflowPunct/>
        <w:autoSpaceDE/>
        <w:autoSpaceDN/>
        <w:adjustRightInd/>
        <w:contextualSpacing w:val="0"/>
        <w:jc w:val="left"/>
        <w:textAlignment w:val="auto"/>
        <w:rPr>
          <w:i/>
          <w:sz w:val="24"/>
          <w:szCs w:val="24"/>
        </w:rPr>
      </w:pPr>
      <w:r w:rsidRPr="00DE764D">
        <w:rPr>
          <w:i/>
          <w:sz w:val="24"/>
          <w:szCs w:val="24"/>
        </w:rPr>
        <w:t xml:space="preserve">Initiativer til at sikre mulighed for at indgive klager over diskrimination på grund af handicap til klagemyndigheden </w:t>
      </w:r>
      <w:r w:rsidR="0024488A" w:rsidRPr="00DE764D">
        <w:rPr>
          <w:i/>
          <w:sz w:val="24"/>
          <w:szCs w:val="24"/>
        </w:rPr>
        <w:t xml:space="preserve"> “Kærunevndin í almanna-, familju- og heilsumálum” (klagemyndigheden for social-, familie- og sundhedsanliggender)</w:t>
      </w:r>
      <w:r w:rsidR="0024488A" w:rsidRPr="00DE764D">
        <w:rPr>
          <w:i/>
          <w:sz w:val="24"/>
          <w:szCs w:val="24"/>
          <w:vertAlign w:val="superscript"/>
        </w:rPr>
        <w:footnoteReference w:id="24"/>
      </w:r>
      <w:r w:rsidR="0024488A" w:rsidRPr="005B6874">
        <w:rPr>
          <w:i/>
        </w:rPr>
        <w:t>.</w:t>
      </w:r>
    </w:p>
    <w:p w14:paraId="1A5E6181" w14:textId="77777777" w:rsidR="0024488A" w:rsidRPr="00255BE2" w:rsidRDefault="0024488A" w:rsidP="0024488A"/>
    <w:p w14:paraId="31CF4018" w14:textId="76AB3172" w:rsidR="0024488A" w:rsidRDefault="0024488A" w:rsidP="0024488A">
      <w:pPr>
        <w:pStyle w:val="Overskrift2"/>
      </w:pPr>
      <w:bookmarkStart w:id="37" w:name="_Toc1568245"/>
      <w:r w:rsidRPr="00255BE2">
        <w:t>Bevidstgørelse (artikel 8)</w:t>
      </w:r>
      <w:bookmarkEnd w:id="37"/>
      <w:r w:rsidRPr="00255BE2">
        <w:t xml:space="preserve"> </w:t>
      </w:r>
    </w:p>
    <w:p w14:paraId="2094D522" w14:textId="77777777" w:rsidR="002974B6" w:rsidRPr="002974B6" w:rsidRDefault="002974B6" w:rsidP="002974B6">
      <w:pPr>
        <w:rPr>
          <w:lang w:eastAsia="en-US"/>
        </w:rPr>
      </w:pPr>
    </w:p>
    <w:p w14:paraId="3F6B44D6" w14:textId="219D4E65" w:rsidR="0024488A" w:rsidRDefault="0024488A" w:rsidP="0024488A">
      <w:pPr>
        <w:numPr>
          <w:ilvl w:val="0"/>
          <w:numId w:val="93"/>
        </w:numPr>
      </w:pPr>
      <w:r w:rsidRPr="00255BE2">
        <w:t>I 2014 opfordrede komitéen Færøernes Landsstyre til at udarbejde og vedtage en strategi med konkrete og målbare mål</w:t>
      </w:r>
      <w:r w:rsidR="008B4FBA">
        <w:t>,</w:t>
      </w:r>
      <w:r w:rsidRPr="00255BE2">
        <w:t xml:space="preserve"> i samråd med organisationer af personer med handicap, </w:t>
      </w:r>
      <w:r w:rsidR="008B4FBA">
        <w:t xml:space="preserve">for </w:t>
      </w:r>
      <w:r w:rsidRPr="00255BE2">
        <w:t xml:space="preserve">at øge bevidstheden i hele samfundet - i den brede offentlighed, i den offentlige og private sektor og blandt personer med handicap selv </w:t>
      </w:r>
      <w:r w:rsidR="008B4FBA">
        <w:t>–</w:t>
      </w:r>
      <w:r w:rsidRPr="00255BE2">
        <w:t xml:space="preserve"> </w:t>
      </w:r>
      <w:r w:rsidR="008B4FBA">
        <w:t xml:space="preserve">og </w:t>
      </w:r>
      <w:r w:rsidRPr="00255BE2">
        <w:t>for at fremme et positivt billede af personer med handicap og kendskab til deres rettigheder</w:t>
      </w:r>
      <w:r w:rsidR="008B4FBA">
        <w:t xml:space="preserve"> (nr. 23)</w:t>
      </w:r>
      <w:r w:rsidRPr="00255BE2">
        <w:t>. Dette er ikke sket.</w:t>
      </w:r>
    </w:p>
    <w:p w14:paraId="2B3529A0" w14:textId="77777777" w:rsidR="005B6874" w:rsidRDefault="005B6874" w:rsidP="0024488A"/>
    <w:p w14:paraId="1B39E327" w14:textId="77777777" w:rsidR="005B6874" w:rsidRPr="005B6874" w:rsidRDefault="005B6874" w:rsidP="005B6874">
      <w:pPr>
        <w:rPr>
          <w:i/>
          <w:iCs/>
        </w:rPr>
      </w:pPr>
      <w:r w:rsidRPr="005B6874">
        <w:rPr>
          <w:i/>
          <w:iCs/>
        </w:rPr>
        <w:t>Fremlæg oplysninger om:</w:t>
      </w:r>
    </w:p>
    <w:p w14:paraId="113CA02F" w14:textId="77777777" w:rsidR="0024488A" w:rsidRPr="00255BE2" w:rsidRDefault="0024488A" w:rsidP="0024488A"/>
    <w:p w14:paraId="5DD9E7C4" w14:textId="5386053D" w:rsidR="0024488A" w:rsidRPr="008B4FBA" w:rsidRDefault="008B4FBA" w:rsidP="00CC4D15">
      <w:pPr>
        <w:numPr>
          <w:ilvl w:val="0"/>
          <w:numId w:val="91"/>
        </w:numPr>
        <w:rPr>
          <w:i/>
        </w:rPr>
      </w:pPr>
      <w:r w:rsidRPr="008B4FBA">
        <w:rPr>
          <w:i/>
        </w:rPr>
        <w:t>Status på vedtagelsen af en s</w:t>
      </w:r>
      <w:r w:rsidR="0024488A" w:rsidRPr="008B4FBA">
        <w:rPr>
          <w:i/>
        </w:rPr>
        <w:t xml:space="preserve">trategi med konkrete og målbare mål </w:t>
      </w:r>
      <w:r w:rsidRPr="008B4FBA">
        <w:rPr>
          <w:i/>
        </w:rPr>
        <w:t xml:space="preserve">for </w:t>
      </w:r>
      <w:r w:rsidR="0024488A" w:rsidRPr="008B4FBA">
        <w:rPr>
          <w:i/>
        </w:rPr>
        <w:t xml:space="preserve">at øge bevidstheden i hele samfundet </w:t>
      </w:r>
      <w:r w:rsidRPr="008B4FBA">
        <w:rPr>
          <w:i/>
        </w:rPr>
        <w:t xml:space="preserve">og </w:t>
      </w:r>
      <w:r w:rsidR="0024488A" w:rsidRPr="008B4FBA">
        <w:rPr>
          <w:i/>
        </w:rPr>
        <w:t>fremme et positivt billede af personer med handicap og kendskab</w:t>
      </w:r>
      <w:r>
        <w:rPr>
          <w:i/>
        </w:rPr>
        <w:t>et</w:t>
      </w:r>
      <w:r w:rsidR="0024488A" w:rsidRPr="008B4FBA">
        <w:rPr>
          <w:i/>
        </w:rPr>
        <w:t xml:space="preserve"> til deres rettigheder. </w:t>
      </w:r>
    </w:p>
    <w:p w14:paraId="0B9D28FE" w14:textId="77777777" w:rsidR="0024488A" w:rsidRPr="00255BE2" w:rsidRDefault="0024488A" w:rsidP="0024488A"/>
    <w:p w14:paraId="273A4322" w14:textId="122FD7F3" w:rsidR="0024488A" w:rsidRDefault="0024488A" w:rsidP="0024488A">
      <w:pPr>
        <w:pStyle w:val="Overskrift2"/>
      </w:pPr>
      <w:bookmarkStart w:id="38" w:name="_Toc1568246"/>
      <w:r w:rsidRPr="00255BE2">
        <w:t>Tilgængelighed (artikel 9)</w:t>
      </w:r>
      <w:bookmarkEnd w:id="38"/>
      <w:r w:rsidRPr="00255BE2">
        <w:t xml:space="preserve"> </w:t>
      </w:r>
    </w:p>
    <w:p w14:paraId="507C426B" w14:textId="77777777" w:rsidR="002974B6" w:rsidRPr="002974B6" w:rsidRDefault="002974B6" w:rsidP="002974B6">
      <w:pPr>
        <w:rPr>
          <w:lang w:eastAsia="en-US"/>
        </w:rPr>
      </w:pPr>
    </w:p>
    <w:p w14:paraId="012E454C" w14:textId="5C9B102B" w:rsidR="0024488A" w:rsidRDefault="0024488A" w:rsidP="002F5C43">
      <w:pPr>
        <w:numPr>
          <w:ilvl w:val="0"/>
          <w:numId w:val="93"/>
        </w:numPr>
      </w:pPr>
      <w:r w:rsidRPr="00255BE2">
        <w:lastRenderedPageBreak/>
        <w:t xml:space="preserve">I 2014 anbefalede komitéen, at Færøernes Landsstyre vedtog en omfattende plan for at sikre, at alle personer med handicap har adgang til faciliteter, information og tilbud, idet en sådan plan skal indeholde konkrete målsætninger, tidsrammer, budgetter, sanktioner og evaluering. </w:t>
      </w:r>
    </w:p>
    <w:p w14:paraId="67253532" w14:textId="77777777" w:rsidR="0024488A" w:rsidRPr="00255BE2" w:rsidRDefault="0024488A" w:rsidP="0024488A"/>
    <w:p w14:paraId="1976AF09" w14:textId="40D24FEB" w:rsidR="0024488A" w:rsidRDefault="00417AC0" w:rsidP="0024488A">
      <w:r w:rsidRPr="00417AC0">
        <w:t>I 2017 blev Byggireglugerðin, lov om offentligt byggeri, vedtaget</w:t>
      </w:r>
      <w:r w:rsidRPr="00417AC0">
        <w:rPr>
          <w:vertAlign w:val="superscript"/>
        </w:rPr>
        <w:footnoteReference w:id="25"/>
      </w:r>
      <w:r w:rsidRPr="00417AC0">
        <w:t xml:space="preserve">. Det er et skridt i den rigtige retning. </w:t>
      </w:r>
      <w:r>
        <w:t>Men t</w:t>
      </w:r>
      <w:r w:rsidR="0024488A" w:rsidRPr="00255BE2">
        <w:t xml:space="preserve">ilgængelighed er en stor udfordring i det færøske samfund på flere områder – fx. inden for bygning, transport og kommunikation. </w:t>
      </w:r>
    </w:p>
    <w:p w14:paraId="7925B279" w14:textId="77777777" w:rsidR="0024488A" w:rsidRDefault="0024488A" w:rsidP="0024488A"/>
    <w:p w14:paraId="1D4F5944" w14:textId="77777777" w:rsidR="00417AC0" w:rsidRPr="00417AC0" w:rsidRDefault="00417AC0" w:rsidP="00417AC0">
      <w:pPr>
        <w:rPr>
          <w:i/>
          <w:iCs/>
        </w:rPr>
      </w:pPr>
      <w:r w:rsidRPr="00417AC0">
        <w:rPr>
          <w:i/>
          <w:iCs/>
        </w:rPr>
        <w:t>Fremlæg oplysninger om:</w:t>
      </w:r>
    </w:p>
    <w:p w14:paraId="43C82700" w14:textId="77777777" w:rsidR="00417AC0" w:rsidRPr="00255BE2" w:rsidRDefault="00417AC0" w:rsidP="0024488A"/>
    <w:p w14:paraId="363CD3BA" w14:textId="755803CF" w:rsidR="0024488A" w:rsidRPr="00CC4D15" w:rsidRDefault="0024488A" w:rsidP="00CB4267">
      <w:pPr>
        <w:numPr>
          <w:ilvl w:val="0"/>
          <w:numId w:val="67"/>
        </w:numPr>
        <w:rPr>
          <w:i/>
        </w:rPr>
      </w:pPr>
      <w:r w:rsidRPr="00CC4D15">
        <w:rPr>
          <w:i/>
        </w:rPr>
        <w:t>Hvornår forventes en plan for undervisning i universelt design og tilgængelighedsstandarder for relevante faggrupper, og hvor sanktioner over for dem, der undlader at gennemføre tilgængelighedsstandarder bliver tydelige i tråd</w:t>
      </w:r>
      <w:r w:rsidR="00417AC0" w:rsidRPr="00CC4D15">
        <w:rPr>
          <w:i/>
        </w:rPr>
        <w:t xml:space="preserve"> med Byggireglugerðina fra 2017</w:t>
      </w:r>
    </w:p>
    <w:p w14:paraId="56936581" w14:textId="77777777" w:rsidR="0024488A" w:rsidRPr="00CC4D15" w:rsidRDefault="0024488A" w:rsidP="0024488A">
      <w:pPr>
        <w:rPr>
          <w:i/>
        </w:rPr>
      </w:pPr>
    </w:p>
    <w:p w14:paraId="6FA9E505" w14:textId="215C1C1A" w:rsidR="0024488A" w:rsidRPr="00CC4D15" w:rsidRDefault="00417AC0" w:rsidP="00CB4267">
      <w:pPr>
        <w:numPr>
          <w:ilvl w:val="0"/>
          <w:numId w:val="67"/>
        </w:numPr>
        <w:rPr>
          <w:i/>
        </w:rPr>
      </w:pPr>
      <w:r w:rsidRPr="00CC4D15">
        <w:rPr>
          <w:i/>
        </w:rPr>
        <w:t xml:space="preserve">Initiativer til at sikre, at </w:t>
      </w:r>
      <w:r w:rsidR="0024488A" w:rsidRPr="00CC4D15">
        <w:rPr>
          <w:i/>
        </w:rPr>
        <w:t>offentlig transport</w:t>
      </w:r>
      <w:r w:rsidRPr="00CC4D15">
        <w:rPr>
          <w:i/>
        </w:rPr>
        <w:t xml:space="preserve"> -</w:t>
      </w:r>
      <w:r w:rsidR="0024488A" w:rsidRPr="00CC4D15">
        <w:rPr>
          <w:i/>
        </w:rPr>
        <w:t xml:space="preserve"> fx. Strandfaraskip Landsins (færgeruter)</w:t>
      </w:r>
      <w:r w:rsidR="0024488A" w:rsidRPr="00CC4D15">
        <w:rPr>
          <w:i/>
          <w:vertAlign w:val="superscript"/>
        </w:rPr>
        <w:footnoteReference w:id="26"/>
      </w:r>
      <w:r w:rsidRPr="00CC4D15">
        <w:rPr>
          <w:i/>
        </w:rPr>
        <w:t xml:space="preserve"> - </w:t>
      </w:r>
      <w:r w:rsidR="0024488A" w:rsidRPr="00CC4D15">
        <w:rPr>
          <w:i/>
        </w:rPr>
        <w:t>og private udbydere, fx. Bygdaleiðir (busruter)</w:t>
      </w:r>
      <w:r w:rsidR="0024488A" w:rsidRPr="00CC4D15">
        <w:rPr>
          <w:i/>
          <w:vertAlign w:val="superscript"/>
        </w:rPr>
        <w:footnoteReference w:id="27"/>
      </w:r>
      <w:r w:rsidR="0024488A" w:rsidRPr="00CC4D15">
        <w:rPr>
          <w:i/>
        </w:rPr>
        <w:t xml:space="preserve"> </w:t>
      </w:r>
      <w:r w:rsidRPr="00CC4D15">
        <w:rPr>
          <w:i/>
        </w:rPr>
        <w:t xml:space="preserve">- </w:t>
      </w:r>
      <w:r w:rsidR="0024488A" w:rsidRPr="00CC4D15">
        <w:rPr>
          <w:i/>
        </w:rPr>
        <w:t xml:space="preserve">og andre tilbud overholder tilgængelighedskravene.    </w:t>
      </w:r>
    </w:p>
    <w:p w14:paraId="63C3E4E1" w14:textId="77777777" w:rsidR="0024488A" w:rsidRPr="00CC4D15" w:rsidRDefault="0024488A" w:rsidP="0024488A">
      <w:pPr>
        <w:rPr>
          <w:i/>
        </w:rPr>
      </w:pPr>
    </w:p>
    <w:p w14:paraId="6D307383" w14:textId="198A7547" w:rsidR="0024488A" w:rsidRPr="00CC4D15" w:rsidRDefault="00417AC0" w:rsidP="00CB4267">
      <w:pPr>
        <w:numPr>
          <w:ilvl w:val="0"/>
          <w:numId w:val="67"/>
        </w:numPr>
        <w:rPr>
          <w:i/>
        </w:rPr>
      </w:pPr>
      <w:r w:rsidRPr="00CC4D15">
        <w:rPr>
          <w:i/>
        </w:rPr>
        <w:t xml:space="preserve">Tidsplan for </w:t>
      </w:r>
      <w:r w:rsidR="0024488A" w:rsidRPr="00CC4D15">
        <w:rPr>
          <w:i/>
        </w:rPr>
        <w:t>vedtage</w:t>
      </w:r>
      <w:r w:rsidRPr="00CC4D15">
        <w:rPr>
          <w:i/>
        </w:rPr>
        <w:t xml:space="preserve">lsen af </w:t>
      </w:r>
      <w:r w:rsidR="0024488A" w:rsidRPr="00CC4D15">
        <w:rPr>
          <w:i/>
        </w:rPr>
        <w:t xml:space="preserve">regler om digital tilgængelighed og adgang til informationsteknologi og kommunikation og fremme </w:t>
      </w:r>
      <w:r w:rsidRPr="00CC4D15">
        <w:rPr>
          <w:i/>
        </w:rPr>
        <w:t xml:space="preserve">af </w:t>
      </w:r>
      <w:r w:rsidR="0024488A" w:rsidRPr="00CC4D15">
        <w:rPr>
          <w:i/>
        </w:rPr>
        <w:t>offentlige institutioners ansvar for at præsentere information og kommunikation på deres hjemmesider i tilgængelige formater i overensstemmelse med internationale standarder.</w:t>
      </w:r>
    </w:p>
    <w:p w14:paraId="76CC5861" w14:textId="77777777" w:rsidR="0024488A" w:rsidRPr="00255BE2" w:rsidRDefault="0024488A" w:rsidP="0024488A"/>
    <w:p w14:paraId="186781BE" w14:textId="24F0AF88" w:rsidR="0024488A" w:rsidRDefault="0024488A" w:rsidP="002F5C43">
      <w:pPr>
        <w:numPr>
          <w:ilvl w:val="0"/>
          <w:numId w:val="93"/>
        </w:numPr>
      </w:pPr>
      <w:r w:rsidRPr="00255BE2">
        <w:t xml:space="preserve">I 2014 </w:t>
      </w:r>
      <w:r w:rsidR="00417AC0">
        <w:t>anbefalede Handicap</w:t>
      </w:r>
      <w:r w:rsidRPr="00255BE2">
        <w:t xml:space="preserve">komitéen </w:t>
      </w:r>
      <w:r w:rsidR="00417AC0">
        <w:t xml:space="preserve">(nr. </w:t>
      </w:r>
      <w:r w:rsidR="00454A3D">
        <w:t xml:space="preserve">29) </w:t>
      </w:r>
      <w:r w:rsidRPr="00255BE2">
        <w:t xml:space="preserve">Færøernes Landsstyre </w:t>
      </w:r>
      <w:r w:rsidR="00454A3D">
        <w:t xml:space="preserve">at </w:t>
      </w:r>
      <w:r w:rsidRPr="00255BE2">
        <w:t>sikre adgang for både døve og hørehæmmede til alle tv-programmer, der sendes på KvF</w:t>
      </w:r>
      <w:r w:rsidRPr="00255BE2">
        <w:rPr>
          <w:vertAlign w:val="superscript"/>
        </w:rPr>
        <w:footnoteReference w:id="28"/>
      </w:r>
      <w:r w:rsidRPr="00255BE2">
        <w:t xml:space="preserve">. </w:t>
      </w:r>
    </w:p>
    <w:p w14:paraId="55E91D47" w14:textId="77777777" w:rsidR="0024488A" w:rsidRPr="00255BE2" w:rsidRDefault="0024488A" w:rsidP="0024488A"/>
    <w:p w14:paraId="6B152307" w14:textId="77777777" w:rsidR="0024488A" w:rsidRDefault="0024488A" w:rsidP="0024488A">
      <w:r w:rsidRPr="00255BE2">
        <w:t>På Færøerne er der kun en public service-kanal, KvF, som sender lokale nyheder og færøske programmer. Siden 2017 er en række dokumentarer blevet tekstet og nyhedsprogrammerne tegnsprogstolket. Indsatsen strækker dog langt fra til undertekster og/eller tegnsprogstolkning, hvor udsendelserne anses for at være af "væsentlig interesse og betydning for samfundet".</w:t>
      </w:r>
    </w:p>
    <w:p w14:paraId="24EDB583" w14:textId="77777777" w:rsidR="0024488A" w:rsidRPr="00255BE2" w:rsidRDefault="0024488A" w:rsidP="0024488A"/>
    <w:p w14:paraId="4E5920B4" w14:textId="61A2B0C3" w:rsidR="0024488A" w:rsidRDefault="0024488A" w:rsidP="0024488A">
      <w:r w:rsidRPr="00255BE2">
        <w:t>Børn, som bruger alternativ kommunikation</w:t>
      </w:r>
      <w:r w:rsidR="00454A3D">
        <w:t>,</w:t>
      </w:r>
      <w:r w:rsidRPr="00255BE2">
        <w:t xml:space="preserve"> har </w:t>
      </w:r>
      <w:r w:rsidR="00AE0014">
        <w:t xml:space="preserve">også </w:t>
      </w:r>
      <w:r w:rsidRPr="00255BE2">
        <w:t xml:space="preserve">behov for børne-tv programmer, hvor tegnsprog bliver brugt. </w:t>
      </w:r>
    </w:p>
    <w:p w14:paraId="3CA7122F" w14:textId="77777777" w:rsidR="00454A3D" w:rsidRDefault="00454A3D" w:rsidP="0024488A"/>
    <w:p w14:paraId="4A79E9F8" w14:textId="77777777" w:rsidR="00454A3D" w:rsidRPr="00454A3D" w:rsidRDefault="00454A3D" w:rsidP="00454A3D">
      <w:pPr>
        <w:rPr>
          <w:i/>
          <w:iCs/>
        </w:rPr>
      </w:pPr>
      <w:r w:rsidRPr="00454A3D">
        <w:rPr>
          <w:i/>
          <w:iCs/>
        </w:rPr>
        <w:t>Fremlæg oplysninger om:</w:t>
      </w:r>
    </w:p>
    <w:p w14:paraId="35F671D6" w14:textId="77777777" w:rsidR="00454A3D" w:rsidRPr="00255BE2" w:rsidRDefault="00454A3D" w:rsidP="0024488A"/>
    <w:p w14:paraId="33FF2841" w14:textId="77777777" w:rsidR="00AE0014" w:rsidRDefault="00454A3D" w:rsidP="00CB4267">
      <w:pPr>
        <w:numPr>
          <w:ilvl w:val="0"/>
          <w:numId w:val="68"/>
        </w:numPr>
        <w:rPr>
          <w:i/>
        </w:rPr>
      </w:pPr>
      <w:r w:rsidRPr="00AE0014">
        <w:rPr>
          <w:i/>
        </w:rPr>
        <w:t xml:space="preserve">Planer for at </w:t>
      </w:r>
      <w:r w:rsidR="0024488A" w:rsidRPr="00AE0014">
        <w:rPr>
          <w:i/>
        </w:rPr>
        <w:t>sikre, at alle færøske tv-programmer i KvF bliver tilgængelig</w:t>
      </w:r>
      <w:r w:rsidRPr="00AE0014">
        <w:rPr>
          <w:i/>
        </w:rPr>
        <w:t>e</w:t>
      </w:r>
      <w:r w:rsidR="0024488A" w:rsidRPr="00AE0014">
        <w:rPr>
          <w:i/>
        </w:rPr>
        <w:t xml:space="preserve"> for døve og hørehæmmede</w:t>
      </w:r>
    </w:p>
    <w:p w14:paraId="15CF29B3" w14:textId="2144A60B" w:rsidR="0024488A" w:rsidRPr="00AE0014" w:rsidRDefault="00AE0014" w:rsidP="00CB4267">
      <w:pPr>
        <w:numPr>
          <w:ilvl w:val="0"/>
          <w:numId w:val="68"/>
        </w:numPr>
        <w:rPr>
          <w:i/>
        </w:rPr>
      </w:pPr>
      <w:r>
        <w:rPr>
          <w:i/>
        </w:rPr>
        <w:t xml:space="preserve">Planer for at sikre, at </w:t>
      </w:r>
      <w:r w:rsidR="0024488A" w:rsidRPr="00AE0014">
        <w:rPr>
          <w:i/>
        </w:rPr>
        <w:t xml:space="preserve">tv-programmer for børn også er tilgængelige for døve og hørehæmmede børn og dem, som bruger alternativ kommunikation. </w:t>
      </w:r>
    </w:p>
    <w:p w14:paraId="477F6EBA" w14:textId="77777777" w:rsidR="0024488A" w:rsidRPr="00255BE2" w:rsidRDefault="0024488A" w:rsidP="0024488A">
      <w:pPr>
        <w:rPr>
          <w:b/>
        </w:rPr>
      </w:pPr>
    </w:p>
    <w:p w14:paraId="7EC79FF8" w14:textId="5B057944" w:rsidR="0024488A" w:rsidRDefault="0024488A" w:rsidP="00497168">
      <w:pPr>
        <w:pStyle w:val="Overskrift2"/>
      </w:pPr>
      <w:bookmarkStart w:id="39" w:name="_Toc1568247"/>
      <w:r w:rsidRPr="00255BE2">
        <w:t>Retten til et selvstændigt liv og til at være inkluderet i samfundet (artikel 19)</w:t>
      </w:r>
      <w:bookmarkEnd w:id="39"/>
      <w:r w:rsidRPr="00255BE2">
        <w:t xml:space="preserve"> </w:t>
      </w:r>
    </w:p>
    <w:p w14:paraId="7C0A1BF0" w14:textId="77777777" w:rsidR="00497168" w:rsidRPr="00497168" w:rsidRDefault="00497168" w:rsidP="00497168">
      <w:pPr>
        <w:rPr>
          <w:lang w:eastAsia="en-US"/>
        </w:rPr>
      </w:pPr>
    </w:p>
    <w:p w14:paraId="4B50FB75" w14:textId="387A230C" w:rsidR="0024488A" w:rsidRDefault="0024488A" w:rsidP="002F5C43">
      <w:pPr>
        <w:numPr>
          <w:ilvl w:val="0"/>
          <w:numId w:val="93"/>
        </w:numPr>
      </w:pPr>
      <w:r w:rsidRPr="00255BE2">
        <w:lastRenderedPageBreak/>
        <w:t>I 2014 anbefalede komitéen, at Færøernes Landsstyre ændrer lovgivningen om social service, således at personer med handicap frit kan vælge, hvor og sammen med hvem de ønsker at bo, mens de får den nødvendige hjælp til at leve på egen hånd</w:t>
      </w:r>
      <w:r w:rsidR="00AE0014">
        <w:t xml:space="preserve"> (nr. 43)</w:t>
      </w:r>
      <w:r w:rsidRPr="00255BE2">
        <w:t xml:space="preserve">. </w:t>
      </w:r>
    </w:p>
    <w:p w14:paraId="7CCB95D6" w14:textId="77777777" w:rsidR="0024488A" w:rsidRPr="00255BE2" w:rsidRDefault="0024488A" w:rsidP="0024488A"/>
    <w:p w14:paraId="4F23A1C7" w14:textId="77777777" w:rsidR="00BC6AE8" w:rsidRDefault="0024488A" w:rsidP="0024488A">
      <w:r w:rsidRPr="00255BE2">
        <w:t>Det er yderst sjældent, at personer med handicap kan vælge hvor og sammen med hvem de ønsker at bo, mens de får den nødvendige hjælp til at leve på egen hånd. Der er lang venteliste</w:t>
      </w:r>
      <w:r w:rsidR="00BC6AE8">
        <w:t>,</w:t>
      </w:r>
      <w:r w:rsidRPr="00255BE2">
        <w:t xml:space="preserve"> og personer med handicap kan forvente at være på listen i flere år, hvor den sociale tjeneste er afgrænset. Yderligere er der ingen lov, som beskytter personer med handicap under en </w:t>
      </w:r>
      <w:r w:rsidR="00BC6AE8">
        <w:t>eventuel</w:t>
      </w:r>
      <w:r w:rsidRPr="00255BE2">
        <w:t xml:space="preserve"> strejke. Flere har oplevet at flytte fra sit eget hjem til familie eller større bofællesskaber i den tid, strejken varer. </w:t>
      </w:r>
    </w:p>
    <w:p w14:paraId="294026E2" w14:textId="25023054" w:rsidR="0024488A" w:rsidRDefault="0024488A" w:rsidP="0024488A">
      <w:r w:rsidRPr="00255BE2">
        <w:t xml:space="preserve"> </w:t>
      </w:r>
    </w:p>
    <w:p w14:paraId="36ED780F" w14:textId="77777777" w:rsidR="00BC6AE8" w:rsidRPr="00BC6AE8" w:rsidRDefault="00BC6AE8" w:rsidP="00BC6AE8">
      <w:pPr>
        <w:rPr>
          <w:i/>
          <w:iCs/>
        </w:rPr>
      </w:pPr>
      <w:r w:rsidRPr="00BC6AE8">
        <w:rPr>
          <w:i/>
          <w:iCs/>
        </w:rPr>
        <w:t>Fremlæg oplysninger om:</w:t>
      </w:r>
    </w:p>
    <w:p w14:paraId="1D20748F" w14:textId="77777777" w:rsidR="0024488A" w:rsidRDefault="0024488A" w:rsidP="0024488A"/>
    <w:p w14:paraId="01245E3B" w14:textId="5F85421F" w:rsidR="0024488A" w:rsidRPr="006F5DDF" w:rsidRDefault="00BC6AE8" w:rsidP="00CB4267">
      <w:pPr>
        <w:numPr>
          <w:ilvl w:val="0"/>
          <w:numId w:val="69"/>
        </w:numPr>
        <w:rPr>
          <w:i/>
        </w:rPr>
      </w:pPr>
      <w:r w:rsidRPr="006F5DDF">
        <w:rPr>
          <w:i/>
        </w:rPr>
        <w:t xml:space="preserve">Planer for at </w:t>
      </w:r>
      <w:r w:rsidR="0024488A" w:rsidRPr="006F5DDF">
        <w:rPr>
          <w:i/>
        </w:rPr>
        <w:t>bygge flere tidssvarende bosteder, som har standarder efter Byggikunngerðin fra 2017 (Bekendtgørelse om byggeri)</w:t>
      </w:r>
      <w:r w:rsidR="0024488A" w:rsidRPr="006F5DDF">
        <w:rPr>
          <w:i/>
          <w:vertAlign w:val="superscript"/>
        </w:rPr>
        <w:footnoteReference w:id="29"/>
      </w:r>
      <w:r w:rsidR="006F5DDF" w:rsidRPr="006F5DDF">
        <w:rPr>
          <w:i/>
        </w:rPr>
        <w:t xml:space="preserve">, </w:t>
      </w:r>
      <w:r w:rsidR="0024488A" w:rsidRPr="006F5DDF">
        <w:rPr>
          <w:i/>
        </w:rPr>
        <w:t>som er et udtryk for mangfoldighed, som møder forskellige behov, så personer med handicap kan vælge hvor, og s</w:t>
      </w:r>
      <w:r w:rsidR="006F5DDF" w:rsidRPr="006F5DDF">
        <w:rPr>
          <w:i/>
        </w:rPr>
        <w:t xml:space="preserve">ammen med hvem, de ønsker at bo, og som ikke er for store. </w:t>
      </w:r>
      <w:r w:rsidR="0024488A" w:rsidRPr="006F5DDF">
        <w:rPr>
          <w:i/>
        </w:rPr>
        <w:t xml:space="preserve">  </w:t>
      </w:r>
    </w:p>
    <w:p w14:paraId="4AA27D62" w14:textId="24F630CF" w:rsidR="0024488A" w:rsidRPr="006F5DDF" w:rsidRDefault="006F5DDF" w:rsidP="00CB4267">
      <w:pPr>
        <w:numPr>
          <w:ilvl w:val="0"/>
          <w:numId w:val="69"/>
        </w:numPr>
        <w:rPr>
          <w:i/>
        </w:rPr>
      </w:pPr>
      <w:r w:rsidRPr="006F5DDF">
        <w:rPr>
          <w:i/>
        </w:rPr>
        <w:t>Planer for at b</w:t>
      </w:r>
      <w:r w:rsidR="0024488A" w:rsidRPr="006F5DDF">
        <w:rPr>
          <w:i/>
        </w:rPr>
        <w:t>eskytte personer med handicap, så de ikke skal flytte ud af eget hjem</w:t>
      </w:r>
      <w:r w:rsidRPr="006F5DDF">
        <w:rPr>
          <w:i/>
        </w:rPr>
        <w:t>,</w:t>
      </w:r>
      <w:r w:rsidR="0024488A" w:rsidRPr="006F5DDF">
        <w:rPr>
          <w:i/>
        </w:rPr>
        <w:t xml:space="preserve"> når der er strejke på arbejdsmarkedet. </w:t>
      </w:r>
    </w:p>
    <w:p w14:paraId="56B0FAE8" w14:textId="77777777" w:rsidR="0024488A" w:rsidRPr="00255BE2" w:rsidRDefault="0024488A" w:rsidP="0024488A">
      <w:pPr>
        <w:rPr>
          <w:b/>
        </w:rPr>
      </w:pPr>
    </w:p>
    <w:p w14:paraId="5E967C1B" w14:textId="3AD405D2" w:rsidR="0024488A" w:rsidRDefault="0024488A" w:rsidP="00497168">
      <w:pPr>
        <w:pStyle w:val="Overskrift2"/>
      </w:pPr>
      <w:bookmarkStart w:id="40" w:name="_Toc1568248"/>
      <w:r w:rsidRPr="00255BE2">
        <w:t>Ytrings- og meningsfrihed samt adgang til information (artikel 21)</w:t>
      </w:r>
      <w:bookmarkEnd w:id="40"/>
      <w:r w:rsidRPr="00255BE2">
        <w:t xml:space="preserve"> </w:t>
      </w:r>
    </w:p>
    <w:p w14:paraId="72F01E2E" w14:textId="77777777" w:rsidR="00497168" w:rsidRPr="00497168" w:rsidRDefault="00497168" w:rsidP="00497168">
      <w:pPr>
        <w:rPr>
          <w:lang w:eastAsia="en-US"/>
        </w:rPr>
      </w:pPr>
    </w:p>
    <w:p w14:paraId="4E24123E" w14:textId="60D19BD4" w:rsidR="0024488A" w:rsidRDefault="0024488A" w:rsidP="002F5C43">
      <w:pPr>
        <w:numPr>
          <w:ilvl w:val="0"/>
          <w:numId w:val="93"/>
        </w:numPr>
      </w:pPr>
      <w:r w:rsidRPr="00255BE2">
        <w:t>I 2014 anbefalede komitéen</w:t>
      </w:r>
      <w:r w:rsidR="006F5DDF">
        <w:t xml:space="preserve"> (nr. 45)</w:t>
      </w:r>
      <w:r w:rsidRPr="00255BE2">
        <w:t>, at Færøernes Landsstyre anerkender alle døve og døvfødte personers ret til at have mulighed for at modtage undervisn</w:t>
      </w:r>
      <w:r w:rsidR="006F5DDF">
        <w:t>ing og kommunikere på tegnsprog</w:t>
      </w:r>
      <w:r w:rsidRPr="00255BE2">
        <w:t>; træffer effektive foranstaltninger til at fremme tegnsprog som en kommunikationsmetode; udfører forskning i tegnsprog, herunder udarbejde</w:t>
      </w:r>
      <w:r w:rsidR="006F5DDF">
        <w:t xml:space="preserve">r </w:t>
      </w:r>
      <w:r w:rsidRPr="00255BE2">
        <w:t xml:space="preserve">en tegnsprogsordbog; samt fremmer brugen af færøsk tegnsprog inden for alle områder af døve personers liv med henblik på at sikre deres deltagelse i beskæftigelse, uddannelse og kulturliv. </w:t>
      </w:r>
    </w:p>
    <w:p w14:paraId="2E5AAB56" w14:textId="77777777" w:rsidR="006F5DDF" w:rsidRPr="00255BE2" w:rsidRDefault="006F5DDF" w:rsidP="0024488A"/>
    <w:p w14:paraId="743C32E6" w14:textId="77777777" w:rsidR="008D0AB7" w:rsidRDefault="0024488A" w:rsidP="0024488A">
      <w:r w:rsidRPr="00255BE2">
        <w:t>Færøernes Landsstyre anerkendte færøsk tegnsprog som et officielt sprog den 5. juni 2017, og dermed fik Málráðið</w:t>
      </w:r>
      <w:r w:rsidRPr="00255BE2">
        <w:rPr>
          <w:vertAlign w:val="superscript"/>
        </w:rPr>
        <w:footnoteReference w:id="30"/>
      </w:r>
      <w:r w:rsidRPr="00255BE2">
        <w:t xml:space="preserve">, styret som står for at udvikle og værne om det færøske sprog, et medlem fra døvesamfundet. </w:t>
      </w:r>
      <w:r w:rsidR="008D0AB7">
        <w:t>Der er også</w:t>
      </w:r>
      <w:r w:rsidRPr="00255BE2">
        <w:t xml:space="preserve"> udarbejdet en tegnsprogsordbog. </w:t>
      </w:r>
    </w:p>
    <w:p w14:paraId="0648835F" w14:textId="77777777" w:rsidR="008D0AB7" w:rsidRDefault="008D0AB7" w:rsidP="0024488A"/>
    <w:p w14:paraId="58DCA6B8" w14:textId="7B8F31A8" w:rsidR="0024488A" w:rsidRDefault="0024488A" w:rsidP="0024488A">
      <w:r w:rsidRPr="00255BE2">
        <w:t>Selv om der er en bekendtgørelse for undervisning i og på tegnsprog, er der ingen undervisning i færøsk tegnsprog. Organisationerne oplever, at børn med CI (Cochlear Implant) ikke får den nødvendige opfølgning og undervisning</w:t>
      </w:r>
      <w:r w:rsidR="008D0AB7">
        <w:t>,</w:t>
      </w:r>
      <w:r w:rsidRPr="00255BE2">
        <w:t xml:space="preserve"> hvad kommunikation angår. Der er ingen forskning, som bl.a. kan fremme tegnsprog som en kommunikationsmetode.</w:t>
      </w:r>
    </w:p>
    <w:p w14:paraId="2D47B82C" w14:textId="77777777" w:rsidR="008D0AB7" w:rsidRDefault="008D0AB7" w:rsidP="0024488A"/>
    <w:p w14:paraId="22F1B209" w14:textId="77777777" w:rsidR="008D0AB7" w:rsidRPr="008D0AB7" w:rsidRDefault="008D0AB7" w:rsidP="008D0AB7">
      <w:pPr>
        <w:rPr>
          <w:i/>
          <w:iCs/>
        </w:rPr>
      </w:pPr>
      <w:r w:rsidRPr="008D0AB7">
        <w:rPr>
          <w:i/>
          <w:iCs/>
        </w:rPr>
        <w:t>Fremlæg oplysninger om:</w:t>
      </w:r>
    </w:p>
    <w:p w14:paraId="23F4C4A6" w14:textId="77777777" w:rsidR="0024488A" w:rsidRPr="00255BE2" w:rsidRDefault="0024488A" w:rsidP="0024488A"/>
    <w:p w14:paraId="4D3D76BC" w14:textId="387ED3AF" w:rsidR="008D0AB7" w:rsidRPr="008D0AB7" w:rsidRDefault="008D0AB7" w:rsidP="00CB4267">
      <w:pPr>
        <w:numPr>
          <w:ilvl w:val="0"/>
          <w:numId w:val="70"/>
        </w:numPr>
        <w:rPr>
          <w:i/>
        </w:rPr>
      </w:pPr>
      <w:r w:rsidRPr="008D0AB7">
        <w:rPr>
          <w:i/>
        </w:rPr>
        <w:t xml:space="preserve">Tiltag til at værne </w:t>
      </w:r>
      <w:r w:rsidR="0024488A" w:rsidRPr="008D0AB7">
        <w:rPr>
          <w:i/>
        </w:rPr>
        <w:t>om det færøske tegnsprog som kommunikationsmetode</w:t>
      </w:r>
    </w:p>
    <w:p w14:paraId="7210050E" w14:textId="77777777" w:rsidR="008D0AB7" w:rsidRPr="008D0AB7" w:rsidRDefault="008D0AB7" w:rsidP="00CB4267">
      <w:pPr>
        <w:numPr>
          <w:ilvl w:val="0"/>
          <w:numId w:val="70"/>
        </w:numPr>
        <w:rPr>
          <w:i/>
        </w:rPr>
      </w:pPr>
      <w:r w:rsidRPr="008D0AB7">
        <w:rPr>
          <w:i/>
        </w:rPr>
        <w:t>P</w:t>
      </w:r>
      <w:r w:rsidR="0024488A" w:rsidRPr="008D0AB7">
        <w:rPr>
          <w:i/>
        </w:rPr>
        <w:t xml:space="preserve">laner </w:t>
      </w:r>
      <w:r w:rsidRPr="008D0AB7">
        <w:rPr>
          <w:i/>
        </w:rPr>
        <w:t>for</w:t>
      </w:r>
      <w:r w:rsidR="0024488A" w:rsidRPr="008D0AB7">
        <w:rPr>
          <w:i/>
        </w:rPr>
        <w:t xml:space="preserve"> at etablere undervisning i og på tegnsprog</w:t>
      </w:r>
    </w:p>
    <w:p w14:paraId="0028EC0D" w14:textId="08F9F8FA" w:rsidR="0024488A" w:rsidRPr="008D0AB7" w:rsidRDefault="008D0AB7" w:rsidP="00CB4267">
      <w:pPr>
        <w:numPr>
          <w:ilvl w:val="0"/>
          <w:numId w:val="70"/>
        </w:numPr>
        <w:rPr>
          <w:i/>
        </w:rPr>
      </w:pPr>
      <w:r w:rsidRPr="008D0AB7">
        <w:rPr>
          <w:i/>
        </w:rPr>
        <w:t>P</w:t>
      </w:r>
      <w:r w:rsidR="0024488A" w:rsidRPr="008D0AB7">
        <w:rPr>
          <w:i/>
        </w:rPr>
        <w:t>laner for at etablere forskni</w:t>
      </w:r>
      <w:r w:rsidRPr="008D0AB7">
        <w:rPr>
          <w:i/>
        </w:rPr>
        <w:t>ng i tegnsprogsbrug på Færøerne</w:t>
      </w:r>
      <w:r w:rsidR="0024488A" w:rsidRPr="008D0AB7">
        <w:rPr>
          <w:i/>
        </w:rPr>
        <w:t xml:space="preserve">     </w:t>
      </w:r>
    </w:p>
    <w:p w14:paraId="3CF456BC" w14:textId="77777777" w:rsidR="0024488A" w:rsidRPr="00255BE2" w:rsidRDefault="0024488A" w:rsidP="0024488A"/>
    <w:p w14:paraId="04B043FE" w14:textId="77777777" w:rsidR="0024488A" w:rsidRDefault="0024488A" w:rsidP="002F5C43">
      <w:pPr>
        <w:numPr>
          <w:ilvl w:val="0"/>
          <w:numId w:val="93"/>
        </w:numPr>
      </w:pPr>
      <w:r w:rsidRPr="00255BE2">
        <w:t xml:space="preserve">Organisationerne oplever, at offentlige organisationer ikke har information på tegnsprog. </w:t>
      </w:r>
    </w:p>
    <w:p w14:paraId="720D1CA1" w14:textId="77777777" w:rsidR="008D0AB7" w:rsidRDefault="008D0AB7" w:rsidP="008D0AB7">
      <w:pPr>
        <w:rPr>
          <w:i/>
          <w:iCs/>
        </w:rPr>
      </w:pPr>
    </w:p>
    <w:p w14:paraId="5F58F072" w14:textId="77777777" w:rsidR="008D0AB7" w:rsidRPr="008D0AB7" w:rsidRDefault="008D0AB7" w:rsidP="008D0AB7">
      <w:pPr>
        <w:rPr>
          <w:i/>
          <w:iCs/>
        </w:rPr>
      </w:pPr>
      <w:r w:rsidRPr="008D0AB7">
        <w:rPr>
          <w:i/>
          <w:iCs/>
        </w:rPr>
        <w:lastRenderedPageBreak/>
        <w:t>Fremlæg oplysninger om:</w:t>
      </w:r>
    </w:p>
    <w:p w14:paraId="3F70FE94" w14:textId="77777777" w:rsidR="008D0AB7" w:rsidRPr="00255BE2" w:rsidRDefault="008D0AB7" w:rsidP="0024488A"/>
    <w:p w14:paraId="792D1307" w14:textId="080352E6" w:rsidR="0024488A" w:rsidRPr="008D0AB7" w:rsidRDefault="008D0AB7" w:rsidP="00CB4267">
      <w:pPr>
        <w:numPr>
          <w:ilvl w:val="0"/>
          <w:numId w:val="71"/>
        </w:numPr>
        <w:rPr>
          <w:i/>
        </w:rPr>
      </w:pPr>
      <w:r w:rsidRPr="008D0AB7">
        <w:rPr>
          <w:i/>
        </w:rPr>
        <w:t xml:space="preserve">Tiltag til at sikre, at </w:t>
      </w:r>
      <w:r w:rsidR="0024488A" w:rsidRPr="008D0AB7">
        <w:rPr>
          <w:i/>
        </w:rPr>
        <w:t xml:space="preserve">offentlig information bliver tilgængelig på tegnsprog </w:t>
      </w:r>
    </w:p>
    <w:p w14:paraId="513FF6BE" w14:textId="77777777" w:rsidR="0024488A" w:rsidRPr="00255BE2" w:rsidRDefault="0024488A" w:rsidP="0024488A"/>
    <w:p w14:paraId="1DE9B2F6" w14:textId="22B2FB97" w:rsidR="0024488A" w:rsidRDefault="0024488A" w:rsidP="002F5C43">
      <w:pPr>
        <w:numPr>
          <w:ilvl w:val="0"/>
          <w:numId w:val="93"/>
        </w:numPr>
      </w:pPr>
      <w:r w:rsidRPr="00255BE2">
        <w:t>I 2014 anbefalede komitéen</w:t>
      </w:r>
      <w:r w:rsidR="008D0AB7">
        <w:t xml:space="preserve"> (nr. 49)</w:t>
      </w:r>
      <w:r w:rsidRPr="00255BE2">
        <w:t xml:space="preserve">, at Færøernes Landsstyre gav lige anerkendelse </w:t>
      </w:r>
      <w:r w:rsidR="008D0AB7">
        <w:t xml:space="preserve">af </w:t>
      </w:r>
      <w:r w:rsidRPr="00255BE2">
        <w:t xml:space="preserve">udvikling og fremme af forstørrende og alternative kommunikationsformer, som er tilgængelige for personer med intellektuelle og psykiske handicap. </w:t>
      </w:r>
    </w:p>
    <w:p w14:paraId="29835C56" w14:textId="77777777" w:rsidR="0024488A" w:rsidRPr="00255BE2" w:rsidRDefault="0024488A" w:rsidP="0024488A"/>
    <w:p w14:paraId="2F7A2855" w14:textId="2FD1D1CB" w:rsidR="0024488A" w:rsidRDefault="0024488A" w:rsidP="0024488A">
      <w:r w:rsidRPr="00255BE2">
        <w:t xml:space="preserve">I dag er der ingen organiseret plan for udvikling og fremme af forstørrende </w:t>
      </w:r>
      <w:r w:rsidR="00C1680A">
        <w:t xml:space="preserve">og alternative </w:t>
      </w:r>
      <w:r w:rsidRPr="00255BE2">
        <w:t>kommunikationsformer</w:t>
      </w:r>
      <w:r w:rsidR="00C1680A">
        <w:t xml:space="preserve">. </w:t>
      </w:r>
    </w:p>
    <w:p w14:paraId="7C6A1D97" w14:textId="77777777" w:rsidR="0024488A" w:rsidRDefault="0024488A" w:rsidP="0024488A"/>
    <w:p w14:paraId="396695D9" w14:textId="77777777" w:rsidR="00C1680A" w:rsidRPr="00C1680A" w:rsidRDefault="00C1680A" w:rsidP="00C1680A">
      <w:pPr>
        <w:rPr>
          <w:i/>
          <w:iCs/>
        </w:rPr>
      </w:pPr>
      <w:r w:rsidRPr="00C1680A">
        <w:rPr>
          <w:i/>
          <w:iCs/>
        </w:rPr>
        <w:t>Fremlæg oplysninger om:</w:t>
      </w:r>
    </w:p>
    <w:p w14:paraId="3A22AC79" w14:textId="77777777" w:rsidR="00C1680A" w:rsidRPr="00255BE2" w:rsidRDefault="00C1680A" w:rsidP="0024488A"/>
    <w:p w14:paraId="0DFE2C75" w14:textId="44CFE5FF" w:rsidR="0024488A" w:rsidRPr="00C1680A" w:rsidRDefault="00C1680A" w:rsidP="00CB4267">
      <w:pPr>
        <w:numPr>
          <w:ilvl w:val="0"/>
          <w:numId w:val="72"/>
        </w:numPr>
        <w:rPr>
          <w:i/>
        </w:rPr>
      </w:pPr>
      <w:r w:rsidRPr="00C1680A">
        <w:rPr>
          <w:i/>
        </w:rPr>
        <w:t xml:space="preserve">Planer for </w:t>
      </w:r>
      <w:r w:rsidR="0024488A" w:rsidRPr="00C1680A">
        <w:rPr>
          <w:i/>
        </w:rPr>
        <w:t xml:space="preserve">udvikling og fremme </w:t>
      </w:r>
      <w:r w:rsidRPr="00C1680A">
        <w:rPr>
          <w:i/>
        </w:rPr>
        <w:t xml:space="preserve">af </w:t>
      </w:r>
      <w:r w:rsidR="0024488A" w:rsidRPr="00C1680A">
        <w:rPr>
          <w:i/>
        </w:rPr>
        <w:t xml:space="preserve">forstørrende </w:t>
      </w:r>
      <w:r w:rsidRPr="00C1680A">
        <w:rPr>
          <w:i/>
        </w:rPr>
        <w:t xml:space="preserve">og alternative </w:t>
      </w:r>
      <w:r w:rsidR="0024488A" w:rsidRPr="00C1680A">
        <w:rPr>
          <w:i/>
        </w:rPr>
        <w:t xml:space="preserve">kommunikationsformer </w:t>
      </w:r>
      <w:r w:rsidRPr="00C1680A">
        <w:rPr>
          <w:i/>
        </w:rPr>
        <w:t xml:space="preserve">målrettet </w:t>
      </w:r>
      <w:r w:rsidR="0024488A" w:rsidRPr="00C1680A">
        <w:rPr>
          <w:i/>
        </w:rPr>
        <w:t>personer med inte</w:t>
      </w:r>
      <w:r w:rsidR="002E6619">
        <w:rPr>
          <w:i/>
        </w:rPr>
        <w:t>llektuelle og psykiske handicap</w:t>
      </w:r>
      <w:r w:rsidR="0024488A" w:rsidRPr="00C1680A">
        <w:rPr>
          <w:i/>
        </w:rPr>
        <w:t xml:space="preserve"> </w:t>
      </w:r>
    </w:p>
    <w:p w14:paraId="6AFC4F0E" w14:textId="77777777" w:rsidR="0024488A" w:rsidRPr="00255BE2" w:rsidRDefault="0024488A" w:rsidP="0024488A"/>
    <w:p w14:paraId="632D366C" w14:textId="3B1790B2" w:rsidR="0024488A" w:rsidRDefault="0024488A" w:rsidP="002974B6">
      <w:pPr>
        <w:pStyle w:val="Overskrift2"/>
      </w:pPr>
      <w:bookmarkStart w:id="41" w:name="_Toc1568249"/>
      <w:r w:rsidRPr="00255BE2">
        <w:t>Uddannelse (artikel 24)</w:t>
      </w:r>
      <w:bookmarkEnd w:id="41"/>
      <w:r w:rsidRPr="00255BE2">
        <w:t xml:space="preserve"> </w:t>
      </w:r>
    </w:p>
    <w:p w14:paraId="1216D4DC" w14:textId="77777777" w:rsidR="002974B6" w:rsidRPr="002974B6" w:rsidRDefault="002974B6" w:rsidP="002974B6">
      <w:pPr>
        <w:rPr>
          <w:lang w:eastAsia="en-US"/>
        </w:rPr>
      </w:pPr>
    </w:p>
    <w:p w14:paraId="588DA9C5" w14:textId="0EA79D50" w:rsidR="0024488A" w:rsidRDefault="0024488A" w:rsidP="002F5C43">
      <w:pPr>
        <w:numPr>
          <w:ilvl w:val="0"/>
          <w:numId w:val="93"/>
        </w:numPr>
      </w:pPr>
      <w:r w:rsidRPr="00255BE2">
        <w:t xml:space="preserve">I 2014 anbefalede </w:t>
      </w:r>
      <w:r w:rsidR="002E6619">
        <w:t>Handicapk</w:t>
      </w:r>
      <w:r w:rsidRPr="00255BE2">
        <w:t>omitéen</w:t>
      </w:r>
      <w:r w:rsidR="002E6619">
        <w:t xml:space="preserve"> (nr. 53)</w:t>
      </w:r>
      <w:r w:rsidRPr="00255BE2">
        <w:t xml:space="preserve">, at Færøernes Landsstyre ændrede sin lovgivning for at sikre inklusion af alle børn med handicap i det almindelige uddannelsessystem med tilstrækkelig støtte og tilpasning, navnlig gennem en tilstrækkelig uddannelse af lærere og andre ansatte i skolevæsenet, med henblik på at sikre kvalitet i uddannelsen for elever med handicap. </w:t>
      </w:r>
    </w:p>
    <w:p w14:paraId="4DB6D0EB" w14:textId="77777777" w:rsidR="0024488A" w:rsidRPr="00255BE2" w:rsidRDefault="0024488A" w:rsidP="0024488A"/>
    <w:p w14:paraId="7979A5DA" w14:textId="4BCEC3AD" w:rsidR="0024488A" w:rsidRDefault="0024488A" w:rsidP="0024488A">
      <w:r w:rsidRPr="00255BE2">
        <w:t>Den færøske folkeskolelov påpeger vigtigheden i en skole for alle i tråd med Salamanca-erklæringen. Dog er der udfordringer i folkeskolen for elever, som har handicap inden for autismespektret</w:t>
      </w:r>
      <w:r w:rsidR="002E6619">
        <w:t xml:space="preserve">, elever med udviklingshæmning samt </w:t>
      </w:r>
      <w:r w:rsidRPr="00255BE2">
        <w:t>elever der er døve eller hørehæmmede. De oplever ofte at være udelukket fra fællesskabet.</w:t>
      </w:r>
    </w:p>
    <w:p w14:paraId="371ECDF6" w14:textId="77777777" w:rsidR="002E6619" w:rsidRDefault="002E6619" w:rsidP="0024488A"/>
    <w:p w14:paraId="7A700939" w14:textId="77777777" w:rsidR="002E6619" w:rsidRPr="002E6619" w:rsidRDefault="002E6619" w:rsidP="002E6619">
      <w:pPr>
        <w:rPr>
          <w:i/>
          <w:iCs/>
        </w:rPr>
      </w:pPr>
      <w:r w:rsidRPr="002E6619">
        <w:rPr>
          <w:i/>
          <w:iCs/>
        </w:rPr>
        <w:t>Fremlæg oplysninger om:</w:t>
      </w:r>
    </w:p>
    <w:p w14:paraId="4ADC9E45" w14:textId="77777777" w:rsidR="0024488A" w:rsidRPr="00255BE2" w:rsidRDefault="0024488A" w:rsidP="0024488A"/>
    <w:p w14:paraId="2B2D9784" w14:textId="77777777" w:rsidR="002E6619" w:rsidRPr="00137C96" w:rsidRDefault="002E6619" w:rsidP="00CB4267">
      <w:pPr>
        <w:numPr>
          <w:ilvl w:val="0"/>
          <w:numId w:val="73"/>
        </w:numPr>
        <w:rPr>
          <w:i/>
        </w:rPr>
      </w:pPr>
      <w:r w:rsidRPr="00137C96">
        <w:rPr>
          <w:i/>
        </w:rPr>
        <w:t>Tiltag til at s</w:t>
      </w:r>
      <w:r w:rsidR="0024488A" w:rsidRPr="00137C96">
        <w:rPr>
          <w:i/>
        </w:rPr>
        <w:t xml:space="preserve">ikre, at lærere, som underviser elever med handicap, altid får den nødvendige viden og faglighed for at sikre høj kvalitet i uddannelsen </w:t>
      </w:r>
    </w:p>
    <w:p w14:paraId="0419AA63" w14:textId="77777777" w:rsidR="00137C96" w:rsidRPr="00137C96" w:rsidRDefault="002E6619" w:rsidP="00CB4267">
      <w:pPr>
        <w:numPr>
          <w:ilvl w:val="0"/>
          <w:numId w:val="73"/>
        </w:numPr>
        <w:rPr>
          <w:i/>
        </w:rPr>
      </w:pPr>
      <w:r w:rsidRPr="00137C96">
        <w:rPr>
          <w:i/>
        </w:rPr>
        <w:t xml:space="preserve">Tiltag til at sikre </w:t>
      </w:r>
      <w:r w:rsidR="00137C96" w:rsidRPr="00137C96">
        <w:rPr>
          <w:i/>
        </w:rPr>
        <w:t xml:space="preserve">alternativt </w:t>
      </w:r>
      <w:r w:rsidR="0024488A" w:rsidRPr="00137C96">
        <w:rPr>
          <w:i/>
        </w:rPr>
        <w:t xml:space="preserve">undervisningsmateriale til </w:t>
      </w:r>
      <w:r w:rsidR="00137C96" w:rsidRPr="00137C96">
        <w:rPr>
          <w:i/>
        </w:rPr>
        <w:t>elever med handicap med behov herfor</w:t>
      </w:r>
    </w:p>
    <w:p w14:paraId="6F7CFE39" w14:textId="77777777" w:rsidR="0024488A" w:rsidRPr="00255BE2" w:rsidRDefault="0024488A" w:rsidP="0024488A"/>
    <w:p w14:paraId="2931CEAA" w14:textId="079081B7" w:rsidR="0024488A" w:rsidRDefault="0024488A" w:rsidP="002F5C43">
      <w:pPr>
        <w:numPr>
          <w:ilvl w:val="0"/>
          <w:numId w:val="93"/>
        </w:numPr>
      </w:pPr>
      <w:r w:rsidRPr="00255BE2">
        <w:t xml:space="preserve">Børn med udviklingshæmning skal </w:t>
      </w:r>
      <w:r w:rsidR="00137C96">
        <w:t xml:space="preserve">have </w:t>
      </w:r>
      <w:r w:rsidRPr="00255BE2">
        <w:t>effektiv sproglig støtte tidligt. “Sernám” (offentlig pædagogisk rådgivning til børn op til 18 år)</w:t>
      </w:r>
      <w:r w:rsidRPr="00255BE2">
        <w:rPr>
          <w:vertAlign w:val="superscript"/>
        </w:rPr>
        <w:footnoteReference w:id="31"/>
      </w:r>
      <w:r w:rsidRPr="00255BE2">
        <w:t xml:space="preserve"> har ikke kapacitet at nå alle børn, og det bliver tilfældigt, hvem får tilstrækkelig sproglig støtte.</w:t>
      </w:r>
    </w:p>
    <w:p w14:paraId="26E4AEEE" w14:textId="77777777" w:rsidR="00137C96" w:rsidRDefault="00137C96" w:rsidP="0024488A"/>
    <w:p w14:paraId="334CDDC5" w14:textId="77777777" w:rsidR="00137C96" w:rsidRPr="00137C96" w:rsidRDefault="00137C96" w:rsidP="00137C96">
      <w:pPr>
        <w:rPr>
          <w:i/>
          <w:iCs/>
        </w:rPr>
      </w:pPr>
      <w:r w:rsidRPr="00137C96">
        <w:rPr>
          <w:i/>
          <w:iCs/>
        </w:rPr>
        <w:t>Fremlæg oplysninger om:</w:t>
      </w:r>
    </w:p>
    <w:p w14:paraId="76D21045" w14:textId="77777777" w:rsidR="0024488A" w:rsidRPr="00137C96" w:rsidRDefault="0024488A" w:rsidP="0024488A">
      <w:pPr>
        <w:rPr>
          <w:i/>
        </w:rPr>
      </w:pPr>
    </w:p>
    <w:p w14:paraId="73C70FF7" w14:textId="3C7F80BB" w:rsidR="0024488A" w:rsidRPr="00137C96" w:rsidRDefault="00137C96" w:rsidP="00CB4267">
      <w:pPr>
        <w:numPr>
          <w:ilvl w:val="0"/>
          <w:numId w:val="74"/>
        </w:numPr>
        <w:rPr>
          <w:i/>
        </w:rPr>
      </w:pPr>
      <w:r w:rsidRPr="00137C96">
        <w:rPr>
          <w:i/>
        </w:rPr>
        <w:t xml:space="preserve">Tiltag til at sikre børn med handicap </w:t>
      </w:r>
      <w:r w:rsidR="0024488A" w:rsidRPr="00137C96">
        <w:rPr>
          <w:i/>
        </w:rPr>
        <w:t xml:space="preserve">generel sproglig udvikling </w:t>
      </w:r>
      <w:r w:rsidRPr="00137C96">
        <w:rPr>
          <w:i/>
        </w:rPr>
        <w:t>i folkeskole og børnehave</w:t>
      </w:r>
    </w:p>
    <w:p w14:paraId="36BC5BF6" w14:textId="77777777" w:rsidR="0024488A" w:rsidRPr="00255BE2" w:rsidRDefault="0024488A" w:rsidP="0024488A"/>
    <w:p w14:paraId="7320AF20" w14:textId="66B9C025" w:rsidR="0024488A" w:rsidRDefault="0024488A" w:rsidP="0024488A">
      <w:pPr>
        <w:pStyle w:val="Overskrift2"/>
      </w:pPr>
      <w:bookmarkStart w:id="42" w:name="_Toc1568250"/>
      <w:r w:rsidRPr="00255BE2">
        <w:t>Sundhed (artikel 25)</w:t>
      </w:r>
      <w:bookmarkEnd w:id="42"/>
    </w:p>
    <w:p w14:paraId="7F0D3A68" w14:textId="77777777" w:rsidR="00497168" w:rsidRPr="00497168" w:rsidRDefault="00497168" w:rsidP="00497168">
      <w:pPr>
        <w:rPr>
          <w:lang w:eastAsia="en-US"/>
        </w:rPr>
      </w:pPr>
    </w:p>
    <w:p w14:paraId="47EB58C2" w14:textId="1CED62D2" w:rsidR="0024488A" w:rsidRDefault="0024488A" w:rsidP="002F5C43">
      <w:pPr>
        <w:numPr>
          <w:ilvl w:val="0"/>
          <w:numId w:val="93"/>
        </w:numPr>
      </w:pPr>
      <w:r w:rsidRPr="00255BE2">
        <w:lastRenderedPageBreak/>
        <w:t xml:space="preserve">Personer med handicap skal have adgang til </w:t>
      </w:r>
      <w:r w:rsidR="00137C96">
        <w:t xml:space="preserve">sundhedsydelser. Men der </w:t>
      </w:r>
      <w:r w:rsidRPr="00255BE2">
        <w:t xml:space="preserve">er ingen overordnet politik, som sikrer personer med handicap </w:t>
      </w:r>
      <w:r w:rsidR="00137C96">
        <w:t xml:space="preserve">til </w:t>
      </w:r>
      <w:r w:rsidRPr="00255BE2">
        <w:t xml:space="preserve">forebyggende </w:t>
      </w:r>
      <w:r w:rsidR="00137C96">
        <w:t xml:space="preserve">sundhedsydelser. </w:t>
      </w:r>
      <w:r w:rsidRPr="00255BE2">
        <w:t xml:space="preserve">Det resulterer i, at personer med handicap </w:t>
      </w:r>
      <w:r>
        <w:t>fx</w:t>
      </w:r>
      <w:r w:rsidRPr="00255BE2">
        <w:t xml:space="preserve"> har fremskreden cancer på diagnosetidspunktet. </w:t>
      </w:r>
    </w:p>
    <w:p w14:paraId="2CBE7C61" w14:textId="77777777" w:rsidR="00137C96" w:rsidRDefault="00137C96" w:rsidP="0024488A"/>
    <w:p w14:paraId="00D80938" w14:textId="77777777" w:rsidR="00137C96" w:rsidRPr="00137C96" w:rsidRDefault="00137C96" w:rsidP="00137C96">
      <w:pPr>
        <w:rPr>
          <w:i/>
          <w:iCs/>
        </w:rPr>
      </w:pPr>
      <w:r w:rsidRPr="00137C96">
        <w:rPr>
          <w:i/>
          <w:iCs/>
        </w:rPr>
        <w:t>Fremlæg oplysninger om:</w:t>
      </w:r>
    </w:p>
    <w:p w14:paraId="199FFC57" w14:textId="77777777" w:rsidR="00137C96" w:rsidRPr="00255BE2" w:rsidRDefault="00137C96" w:rsidP="0024488A"/>
    <w:p w14:paraId="128EC3ED" w14:textId="5B9BD679" w:rsidR="0024488A" w:rsidRPr="00137C96" w:rsidRDefault="00137C96" w:rsidP="00CB4267">
      <w:pPr>
        <w:numPr>
          <w:ilvl w:val="0"/>
          <w:numId w:val="75"/>
        </w:numPr>
        <w:rPr>
          <w:i/>
        </w:rPr>
      </w:pPr>
      <w:r w:rsidRPr="00137C96">
        <w:rPr>
          <w:i/>
        </w:rPr>
        <w:t xml:space="preserve">Tiltag til at sikre, at </w:t>
      </w:r>
      <w:r w:rsidR="0024488A" w:rsidRPr="00137C96">
        <w:rPr>
          <w:i/>
        </w:rPr>
        <w:t>personer med udviklingshæmning får tilbud om regelmæs</w:t>
      </w:r>
      <w:r w:rsidRPr="00137C96">
        <w:rPr>
          <w:i/>
        </w:rPr>
        <w:t>sige forebyggende undersøgelser</w:t>
      </w:r>
      <w:r w:rsidR="0024488A" w:rsidRPr="00137C96">
        <w:rPr>
          <w:i/>
        </w:rPr>
        <w:t xml:space="preserve"> </w:t>
      </w:r>
    </w:p>
    <w:p w14:paraId="09FF291A" w14:textId="77777777" w:rsidR="0024488A" w:rsidRPr="00255BE2" w:rsidRDefault="0024488A" w:rsidP="0024488A"/>
    <w:p w14:paraId="1CD8814C" w14:textId="4113A3BA" w:rsidR="0024488A" w:rsidRDefault="0024488A" w:rsidP="002F5C43">
      <w:pPr>
        <w:numPr>
          <w:ilvl w:val="0"/>
          <w:numId w:val="93"/>
        </w:numPr>
      </w:pPr>
      <w:r w:rsidRPr="00255BE2">
        <w:t xml:space="preserve">På Færøerne har personer med psykiske lidelser intet akut sted at henvende sig til. Vi har skadestuer, som tager sig af somatiske sygdomme, men </w:t>
      </w:r>
      <w:r w:rsidR="009428AA">
        <w:t xml:space="preserve">de </w:t>
      </w:r>
      <w:r w:rsidRPr="00255BE2">
        <w:t xml:space="preserve">har ikke faglig kompetence til at tage hånd om personer med akut opstået psykisk lidelse. Personer med psykisk lidelse har ingen mulighed at ringe til en akut telefonlinje for at bede om hjælp og rådgivning. </w:t>
      </w:r>
    </w:p>
    <w:p w14:paraId="20E099EF" w14:textId="77777777" w:rsidR="00137C96" w:rsidRDefault="00137C96" w:rsidP="0024488A"/>
    <w:p w14:paraId="7E9779EB" w14:textId="77777777" w:rsidR="00137C96" w:rsidRPr="00137C96" w:rsidRDefault="00137C96" w:rsidP="00137C96">
      <w:pPr>
        <w:rPr>
          <w:i/>
          <w:iCs/>
        </w:rPr>
      </w:pPr>
      <w:r w:rsidRPr="00137C96">
        <w:rPr>
          <w:i/>
          <w:iCs/>
        </w:rPr>
        <w:t>Fremlæg oplysninger om:</w:t>
      </w:r>
    </w:p>
    <w:p w14:paraId="447CB0CD" w14:textId="77777777" w:rsidR="00137C96" w:rsidRPr="00255BE2" w:rsidRDefault="00137C96" w:rsidP="0024488A"/>
    <w:p w14:paraId="423B4440" w14:textId="0DEEAD68" w:rsidR="0024488A" w:rsidRPr="00137C96" w:rsidRDefault="00137C96" w:rsidP="00CB4267">
      <w:pPr>
        <w:numPr>
          <w:ilvl w:val="0"/>
          <w:numId w:val="76"/>
        </w:numPr>
        <w:rPr>
          <w:i/>
        </w:rPr>
      </w:pPr>
      <w:bookmarkStart w:id="43" w:name="_Hlk530942768"/>
      <w:r w:rsidRPr="00137C96">
        <w:rPr>
          <w:i/>
        </w:rPr>
        <w:t xml:space="preserve">Tiltag til at sikre, at </w:t>
      </w:r>
      <w:bookmarkEnd w:id="43"/>
      <w:r w:rsidR="0024488A" w:rsidRPr="00137C96">
        <w:rPr>
          <w:i/>
        </w:rPr>
        <w:t xml:space="preserve">personer med psykiske lidelser har en psykiatrisk skadestue at henvende sig til samt en akut telefonrådgivning </w:t>
      </w:r>
    </w:p>
    <w:p w14:paraId="76B62A55" w14:textId="77777777" w:rsidR="0024488A" w:rsidRPr="00255BE2" w:rsidRDefault="0024488A" w:rsidP="0024488A"/>
    <w:p w14:paraId="4582EBF9" w14:textId="2044137F" w:rsidR="0024488A" w:rsidRDefault="0024488A" w:rsidP="002F5C43">
      <w:pPr>
        <w:numPr>
          <w:ilvl w:val="0"/>
          <w:numId w:val="93"/>
        </w:numPr>
      </w:pPr>
      <w:r w:rsidRPr="00255BE2">
        <w:t>Organisationerne oplever</w:t>
      </w:r>
      <w:r w:rsidR="009428AA">
        <w:t>,</w:t>
      </w:r>
      <w:r w:rsidRPr="00255BE2">
        <w:t xml:space="preserve"> at specialviden indenfor oligofrenipsykiatri ikke er tilfredsstillende. Konsulenter kommer fra Danmark to gange årlig. Og medicinering foregår ofte gennem telefon. </w:t>
      </w:r>
    </w:p>
    <w:p w14:paraId="5E3E897C" w14:textId="77777777" w:rsidR="009428AA" w:rsidRDefault="009428AA" w:rsidP="0024488A"/>
    <w:p w14:paraId="7979AA2B" w14:textId="77777777" w:rsidR="009428AA" w:rsidRPr="009428AA" w:rsidRDefault="009428AA" w:rsidP="009428AA">
      <w:pPr>
        <w:rPr>
          <w:i/>
          <w:iCs/>
        </w:rPr>
      </w:pPr>
      <w:r w:rsidRPr="009428AA">
        <w:rPr>
          <w:i/>
          <w:iCs/>
        </w:rPr>
        <w:t>Fremlæg oplysninger om:</w:t>
      </w:r>
    </w:p>
    <w:p w14:paraId="4AA39B47" w14:textId="77777777" w:rsidR="0024488A" w:rsidRPr="00255BE2" w:rsidRDefault="0024488A" w:rsidP="0024488A"/>
    <w:p w14:paraId="0188DB3F" w14:textId="7B1AF6C0" w:rsidR="0024488A" w:rsidRPr="009428AA" w:rsidRDefault="009428AA" w:rsidP="00152BEF">
      <w:pPr>
        <w:numPr>
          <w:ilvl w:val="0"/>
          <w:numId w:val="77"/>
        </w:numPr>
        <w:rPr>
          <w:i/>
        </w:rPr>
      </w:pPr>
      <w:r w:rsidRPr="009428AA">
        <w:rPr>
          <w:i/>
        </w:rPr>
        <w:t>P</w:t>
      </w:r>
      <w:r w:rsidR="0024488A" w:rsidRPr="009428AA">
        <w:rPr>
          <w:i/>
        </w:rPr>
        <w:t xml:space="preserve">laner </w:t>
      </w:r>
      <w:r w:rsidRPr="009428AA">
        <w:rPr>
          <w:i/>
        </w:rPr>
        <w:t>for at</w:t>
      </w:r>
      <w:r w:rsidR="0024488A" w:rsidRPr="009428AA">
        <w:rPr>
          <w:i/>
        </w:rPr>
        <w:t xml:space="preserve"> sikre personer med udviklingshæmning</w:t>
      </w:r>
      <w:r w:rsidRPr="009428AA">
        <w:rPr>
          <w:i/>
        </w:rPr>
        <w:t xml:space="preserve"> med </w:t>
      </w:r>
      <w:r w:rsidR="0024488A" w:rsidRPr="009428AA">
        <w:rPr>
          <w:i/>
        </w:rPr>
        <w:t xml:space="preserve">psykiske lidelser bedre opfølgning og effektiv hjælp. </w:t>
      </w:r>
    </w:p>
    <w:p w14:paraId="7A4FBB4D" w14:textId="77777777" w:rsidR="0024488A" w:rsidRPr="00255BE2" w:rsidRDefault="0024488A" w:rsidP="0024488A"/>
    <w:p w14:paraId="5FD17ABF" w14:textId="06D6707F" w:rsidR="0024488A" w:rsidRDefault="0024488A" w:rsidP="002F5C43">
      <w:pPr>
        <w:numPr>
          <w:ilvl w:val="0"/>
          <w:numId w:val="93"/>
        </w:numPr>
      </w:pPr>
      <w:r w:rsidRPr="00255BE2">
        <w:t xml:space="preserve">Organisationerne oplever, at sundhedsvæsenet </w:t>
      </w:r>
      <w:r w:rsidR="009428AA">
        <w:t>bør</w:t>
      </w:r>
      <w:r w:rsidRPr="00255BE2">
        <w:t xml:space="preserve"> være bedre til at tilvejebringe tegnsprogstolkning i akutte situationer. </w:t>
      </w:r>
    </w:p>
    <w:p w14:paraId="70330F2C" w14:textId="77777777" w:rsidR="009428AA" w:rsidRDefault="009428AA" w:rsidP="0024488A"/>
    <w:p w14:paraId="73E3B9AF" w14:textId="77777777" w:rsidR="009428AA" w:rsidRPr="009428AA" w:rsidRDefault="009428AA" w:rsidP="009428AA">
      <w:pPr>
        <w:rPr>
          <w:i/>
          <w:iCs/>
        </w:rPr>
      </w:pPr>
      <w:r w:rsidRPr="009428AA">
        <w:rPr>
          <w:i/>
          <w:iCs/>
        </w:rPr>
        <w:t>Fremlæg oplysninger om:</w:t>
      </w:r>
    </w:p>
    <w:p w14:paraId="025EEDD9" w14:textId="77777777" w:rsidR="0024488A" w:rsidRPr="00255BE2" w:rsidRDefault="0024488A" w:rsidP="0024488A"/>
    <w:p w14:paraId="0ED745FF" w14:textId="203A33D8" w:rsidR="0024488A" w:rsidRPr="009428AA" w:rsidRDefault="009428AA" w:rsidP="00152BEF">
      <w:pPr>
        <w:numPr>
          <w:ilvl w:val="0"/>
          <w:numId w:val="78"/>
        </w:numPr>
        <w:rPr>
          <w:i/>
        </w:rPr>
      </w:pPr>
      <w:r w:rsidRPr="009428AA">
        <w:rPr>
          <w:i/>
        </w:rPr>
        <w:t xml:space="preserve">Tiltag til at sikre </w:t>
      </w:r>
      <w:r w:rsidR="0024488A" w:rsidRPr="009428AA">
        <w:rPr>
          <w:i/>
        </w:rPr>
        <w:t>personer, der har brug for tegnsprogstolk i akutte situationer</w:t>
      </w:r>
      <w:r w:rsidRPr="009428AA">
        <w:rPr>
          <w:i/>
        </w:rPr>
        <w:t xml:space="preserve">, </w:t>
      </w:r>
      <w:r w:rsidR="0024488A" w:rsidRPr="009428AA">
        <w:rPr>
          <w:i/>
        </w:rPr>
        <w:t xml:space="preserve">denne tjeneste. </w:t>
      </w:r>
    </w:p>
    <w:p w14:paraId="73A508E6" w14:textId="77777777" w:rsidR="0024488A" w:rsidRPr="00255BE2" w:rsidRDefault="0024488A" w:rsidP="0024488A"/>
    <w:p w14:paraId="1D53586B" w14:textId="23163C42" w:rsidR="0024488A" w:rsidRDefault="0024488A" w:rsidP="002F5C43">
      <w:pPr>
        <w:numPr>
          <w:ilvl w:val="0"/>
          <w:numId w:val="93"/>
        </w:numPr>
      </w:pPr>
      <w:r w:rsidRPr="00255BE2">
        <w:t xml:space="preserve">Organisationerne oplever, at personer med kroniske lidelser </w:t>
      </w:r>
      <w:r w:rsidR="009428AA">
        <w:t xml:space="preserve">som </w:t>
      </w:r>
      <w:r>
        <w:t>fx</w:t>
      </w:r>
      <w:r w:rsidRPr="00255BE2">
        <w:t xml:space="preserve"> demens ikke bliver udredt og får en sygdomsdiagnose. </w:t>
      </w:r>
    </w:p>
    <w:p w14:paraId="271283C0" w14:textId="77777777" w:rsidR="009428AA" w:rsidRDefault="009428AA" w:rsidP="0024488A"/>
    <w:p w14:paraId="7B6DDC11" w14:textId="77777777" w:rsidR="009428AA" w:rsidRPr="009428AA" w:rsidRDefault="009428AA" w:rsidP="009428AA">
      <w:pPr>
        <w:rPr>
          <w:i/>
          <w:iCs/>
        </w:rPr>
      </w:pPr>
      <w:r w:rsidRPr="009428AA">
        <w:rPr>
          <w:i/>
          <w:iCs/>
        </w:rPr>
        <w:t>Fremlæg oplysninger om:</w:t>
      </w:r>
    </w:p>
    <w:p w14:paraId="0C551314" w14:textId="77777777" w:rsidR="009428AA" w:rsidRDefault="009428AA" w:rsidP="0024488A"/>
    <w:p w14:paraId="6EC94CC7" w14:textId="2EEC8C83" w:rsidR="0024488A" w:rsidRPr="009428AA" w:rsidRDefault="009428AA" w:rsidP="00152BEF">
      <w:pPr>
        <w:numPr>
          <w:ilvl w:val="0"/>
          <w:numId w:val="79"/>
        </w:numPr>
        <w:rPr>
          <w:i/>
        </w:rPr>
      </w:pPr>
      <w:r w:rsidRPr="009428AA">
        <w:rPr>
          <w:i/>
        </w:rPr>
        <w:t xml:space="preserve">Tiltag til at sikre, at </w:t>
      </w:r>
      <w:r w:rsidR="0024488A" w:rsidRPr="009428AA">
        <w:rPr>
          <w:i/>
        </w:rPr>
        <w:t xml:space="preserve">personer, der har brug for udredning, får en sygdomsdiagnose. </w:t>
      </w:r>
    </w:p>
    <w:p w14:paraId="3B936069" w14:textId="77777777" w:rsidR="0024488A" w:rsidRPr="00255BE2" w:rsidRDefault="0024488A" w:rsidP="0024488A"/>
    <w:p w14:paraId="1FE66833" w14:textId="7772F15E" w:rsidR="0024488A" w:rsidRDefault="0024488A" w:rsidP="0024488A">
      <w:pPr>
        <w:pStyle w:val="Overskrift2"/>
      </w:pPr>
      <w:bookmarkStart w:id="44" w:name="_Toc1568251"/>
      <w:r w:rsidRPr="00255BE2">
        <w:t>Habilitering og rehabilitering (artikel 26)</w:t>
      </w:r>
      <w:bookmarkEnd w:id="44"/>
    </w:p>
    <w:p w14:paraId="0FA2ABF9" w14:textId="77777777" w:rsidR="00497168" w:rsidRPr="00497168" w:rsidRDefault="00497168" w:rsidP="00497168">
      <w:pPr>
        <w:rPr>
          <w:lang w:eastAsia="en-US"/>
        </w:rPr>
      </w:pPr>
    </w:p>
    <w:p w14:paraId="4F12D58C" w14:textId="77777777" w:rsidR="009069C9" w:rsidRDefault="0024488A" w:rsidP="002F5C43">
      <w:pPr>
        <w:numPr>
          <w:ilvl w:val="0"/>
          <w:numId w:val="93"/>
        </w:numPr>
      </w:pPr>
      <w:r w:rsidRPr="00255BE2">
        <w:t xml:space="preserve">På Færøerne har vi ingen overordnet ordning for habilitering (viðlíkahaldsvenjing) og rehabilitering (endurmenning). Det resulterer i, at personer med kroniske lidelser </w:t>
      </w:r>
      <w:r w:rsidR="009069C9">
        <w:t xml:space="preserve">som </w:t>
      </w:r>
      <w:r>
        <w:t>fx</w:t>
      </w:r>
      <w:r w:rsidRPr="00255BE2">
        <w:t xml:space="preserve"> parkinson ikke er sikret en rehabiliterings- og habiliteringsplan. Udgifterne til den nødvendige kontinuerlige træningsindsats kan være store, da de må betale en del selv.  </w:t>
      </w:r>
    </w:p>
    <w:p w14:paraId="66274C59" w14:textId="77777777" w:rsidR="009069C9" w:rsidRDefault="009069C9" w:rsidP="009069C9"/>
    <w:p w14:paraId="0D5CE264" w14:textId="20974463" w:rsidR="009069C9" w:rsidRPr="009069C9" w:rsidRDefault="009069C9" w:rsidP="009069C9">
      <w:pPr>
        <w:rPr>
          <w:i/>
          <w:iCs/>
        </w:rPr>
      </w:pPr>
      <w:r w:rsidRPr="009069C9">
        <w:rPr>
          <w:i/>
          <w:iCs/>
        </w:rPr>
        <w:lastRenderedPageBreak/>
        <w:t>Fremlæg oplysninger om:</w:t>
      </w:r>
    </w:p>
    <w:p w14:paraId="374A1FDA" w14:textId="77777777" w:rsidR="0024488A" w:rsidRPr="00255BE2" w:rsidRDefault="0024488A" w:rsidP="0024488A"/>
    <w:p w14:paraId="370487D2" w14:textId="77777777" w:rsidR="009069C9" w:rsidRPr="009069C9" w:rsidRDefault="009069C9" w:rsidP="00152BEF">
      <w:pPr>
        <w:numPr>
          <w:ilvl w:val="0"/>
          <w:numId w:val="80"/>
        </w:numPr>
        <w:rPr>
          <w:i/>
        </w:rPr>
      </w:pPr>
      <w:r w:rsidRPr="009069C9">
        <w:rPr>
          <w:i/>
        </w:rPr>
        <w:t xml:space="preserve">Tiltag til at </w:t>
      </w:r>
      <w:r w:rsidR="0024488A" w:rsidRPr="009069C9">
        <w:rPr>
          <w:i/>
        </w:rPr>
        <w:t>sikre gratis rehabilitering</w:t>
      </w:r>
      <w:r w:rsidRPr="009069C9">
        <w:rPr>
          <w:i/>
        </w:rPr>
        <w:t>/habilitering</w:t>
      </w:r>
      <w:r w:rsidR="0024488A" w:rsidRPr="009069C9">
        <w:rPr>
          <w:i/>
        </w:rPr>
        <w:t xml:space="preserve"> til personer med kroniske sygdomme </w:t>
      </w:r>
    </w:p>
    <w:p w14:paraId="31B4C437" w14:textId="4436579B" w:rsidR="0024488A" w:rsidRPr="009069C9" w:rsidRDefault="009069C9" w:rsidP="00152BEF">
      <w:pPr>
        <w:numPr>
          <w:ilvl w:val="0"/>
          <w:numId w:val="80"/>
        </w:numPr>
        <w:rPr>
          <w:i/>
        </w:rPr>
      </w:pPr>
      <w:r w:rsidRPr="009069C9">
        <w:rPr>
          <w:i/>
        </w:rPr>
        <w:t xml:space="preserve">Tiltag til at </w:t>
      </w:r>
      <w:r w:rsidR="0024488A" w:rsidRPr="009069C9">
        <w:rPr>
          <w:i/>
        </w:rPr>
        <w:t>styrke rehabiliteringsområdet til at bidrage med rådgivning, viden og fysisk træning, således at personer med kroniske sygdomme og deres familie får værktøjer til håndtering af sygdommen og dermed bedre livskvalitet. </w:t>
      </w:r>
    </w:p>
    <w:p w14:paraId="7ED83989" w14:textId="77777777" w:rsidR="0024488A" w:rsidRPr="00255BE2" w:rsidRDefault="0024488A" w:rsidP="0024488A"/>
    <w:p w14:paraId="48242884" w14:textId="77777777" w:rsidR="0024488A" w:rsidRDefault="0024488A" w:rsidP="0024488A">
      <w:r w:rsidRPr="00255BE2">
        <w:t xml:space="preserve">Organisationerne oplever, at arbejdsgivere ikke har tilfredsstillende adgang til tegnsprogstolkning, og at arbejdsgivere ikke får tilbud om kursus i tegnsprog. </w:t>
      </w:r>
    </w:p>
    <w:p w14:paraId="1D7B9282" w14:textId="77777777" w:rsidR="009069C9" w:rsidRDefault="009069C9" w:rsidP="0024488A"/>
    <w:p w14:paraId="73F64B13" w14:textId="77777777" w:rsidR="009069C9" w:rsidRPr="009069C9" w:rsidRDefault="009069C9" w:rsidP="009069C9">
      <w:pPr>
        <w:rPr>
          <w:i/>
          <w:iCs/>
        </w:rPr>
      </w:pPr>
      <w:r w:rsidRPr="009069C9">
        <w:rPr>
          <w:i/>
          <w:iCs/>
        </w:rPr>
        <w:t>Fremlæg oplysninger om:</w:t>
      </w:r>
    </w:p>
    <w:p w14:paraId="2E333196" w14:textId="77777777" w:rsidR="0024488A" w:rsidRPr="00255BE2" w:rsidRDefault="0024488A" w:rsidP="0024488A"/>
    <w:p w14:paraId="7D0214F7" w14:textId="6A2C192C" w:rsidR="0024488A" w:rsidRPr="009069C9" w:rsidRDefault="009069C9" w:rsidP="00152BEF">
      <w:pPr>
        <w:numPr>
          <w:ilvl w:val="0"/>
          <w:numId w:val="81"/>
        </w:numPr>
        <w:rPr>
          <w:i/>
        </w:rPr>
      </w:pPr>
      <w:r w:rsidRPr="009069C9">
        <w:rPr>
          <w:i/>
        </w:rPr>
        <w:t xml:space="preserve">Tiltag til at sikre, at </w:t>
      </w:r>
      <w:r w:rsidR="0024488A" w:rsidRPr="009069C9">
        <w:rPr>
          <w:i/>
        </w:rPr>
        <w:t xml:space="preserve">arbejdsgivere får adgang til effektiv tegnsprogstolkning og tilbud om kursus i tegnsprog. </w:t>
      </w:r>
    </w:p>
    <w:p w14:paraId="53EB40E3" w14:textId="77777777" w:rsidR="0024488A" w:rsidRPr="00255BE2" w:rsidRDefault="0024488A" w:rsidP="0024488A">
      <w:pPr>
        <w:rPr>
          <w:b/>
        </w:rPr>
      </w:pPr>
    </w:p>
    <w:p w14:paraId="032539BB" w14:textId="7289C9DC" w:rsidR="0024488A" w:rsidRDefault="0024488A" w:rsidP="0024488A">
      <w:pPr>
        <w:pStyle w:val="Overskrift2"/>
      </w:pPr>
      <w:bookmarkStart w:id="45" w:name="_Toc1568252"/>
      <w:r w:rsidRPr="00255BE2">
        <w:t>Arbejde og beskæftigelse (artikel 27)</w:t>
      </w:r>
      <w:bookmarkEnd w:id="45"/>
      <w:r w:rsidRPr="00255BE2">
        <w:t xml:space="preserve"> </w:t>
      </w:r>
    </w:p>
    <w:p w14:paraId="2B11E11A" w14:textId="77777777" w:rsidR="00497168" w:rsidRPr="00497168" w:rsidRDefault="00497168" w:rsidP="00497168">
      <w:pPr>
        <w:rPr>
          <w:lang w:eastAsia="en-US"/>
        </w:rPr>
      </w:pPr>
    </w:p>
    <w:p w14:paraId="462478AD" w14:textId="547B2A07" w:rsidR="0024488A" w:rsidRDefault="009069C9" w:rsidP="002F5C43">
      <w:pPr>
        <w:numPr>
          <w:ilvl w:val="0"/>
          <w:numId w:val="93"/>
        </w:numPr>
      </w:pPr>
      <w:r>
        <w:t xml:space="preserve">I 2014 anbefalede komitéen </w:t>
      </w:r>
      <w:r w:rsidR="0024488A" w:rsidRPr="00255BE2">
        <w:t xml:space="preserve">Færøernes Landsstyre </w:t>
      </w:r>
      <w:r>
        <w:t>at træffe</w:t>
      </w:r>
      <w:r w:rsidR="0024488A" w:rsidRPr="00255BE2">
        <w:t xml:space="preserve"> alle nødvendige foranstaltninger til snarest muligt at sikre en væsentlig stigning i den andel af personer med handicap, som arbejder på det åbne arbejdsmarked. </w:t>
      </w:r>
    </w:p>
    <w:p w14:paraId="0036521B" w14:textId="77777777" w:rsidR="0024488A" w:rsidRPr="00255BE2" w:rsidRDefault="0024488A" w:rsidP="0024488A"/>
    <w:p w14:paraId="3EF88457" w14:textId="77777777" w:rsidR="0024488A" w:rsidRDefault="0024488A" w:rsidP="0024488A">
      <w:r w:rsidRPr="00255BE2">
        <w:t xml:space="preserve">På Færøerne er der intet system, hvor arbejdsgiver og arbejdstager let kan komme i kontakt med hinanden. </w:t>
      </w:r>
    </w:p>
    <w:p w14:paraId="2F20D550" w14:textId="77777777" w:rsidR="009069C9" w:rsidRDefault="009069C9" w:rsidP="0024488A"/>
    <w:p w14:paraId="237CC7C4" w14:textId="77777777" w:rsidR="009069C9" w:rsidRPr="009069C9" w:rsidRDefault="009069C9" w:rsidP="009069C9">
      <w:pPr>
        <w:rPr>
          <w:i/>
          <w:iCs/>
        </w:rPr>
      </w:pPr>
      <w:r w:rsidRPr="009069C9">
        <w:rPr>
          <w:i/>
          <w:iCs/>
        </w:rPr>
        <w:t>Fremlæg oplysninger om:</w:t>
      </w:r>
    </w:p>
    <w:p w14:paraId="5EF9CFBA" w14:textId="77777777" w:rsidR="0024488A" w:rsidRPr="00255BE2" w:rsidRDefault="0024488A" w:rsidP="0024488A"/>
    <w:p w14:paraId="30A2FDCB" w14:textId="228E2B96" w:rsidR="0024488A" w:rsidRPr="009069C9" w:rsidRDefault="009069C9" w:rsidP="00152BEF">
      <w:pPr>
        <w:numPr>
          <w:ilvl w:val="0"/>
          <w:numId w:val="82"/>
        </w:numPr>
        <w:rPr>
          <w:i/>
        </w:rPr>
      </w:pPr>
      <w:r w:rsidRPr="009069C9">
        <w:rPr>
          <w:i/>
        </w:rPr>
        <w:t xml:space="preserve">Tiltag til at </w:t>
      </w:r>
      <w:r w:rsidR="0024488A" w:rsidRPr="009069C9">
        <w:rPr>
          <w:i/>
        </w:rPr>
        <w:t xml:space="preserve">sikre, at der kommer flere personer med handicap på arbejdsmarkedet. </w:t>
      </w:r>
    </w:p>
    <w:p w14:paraId="77EF2BCF" w14:textId="77777777" w:rsidR="0024488A" w:rsidRPr="00255BE2" w:rsidRDefault="0024488A" w:rsidP="0024488A">
      <w:pPr>
        <w:rPr>
          <w:b/>
        </w:rPr>
      </w:pPr>
      <w:r w:rsidRPr="00255BE2">
        <w:t xml:space="preserve"> </w:t>
      </w:r>
    </w:p>
    <w:p w14:paraId="55C190C4" w14:textId="2F120A56" w:rsidR="0024488A" w:rsidRDefault="0024488A" w:rsidP="00497168">
      <w:pPr>
        <w:pStyle w:val="Overskrift2"/>
      </w:pPr>
      <w:bookmarkStart w:id="46" w:name="_Toc1568253"/>
      <w:r w:rsidRPr="00255BE2">
        <w:t>Deltagelse i det politiske og offentlige liv (artikel 29)</w:t>
      </w:r>
      <w:bookmarkEnd w:id="46"/>
      <w:r w:rsidRPr="00255BE2">
        <w:t xml:space="preserve"> </w:t>
      </w:r>
    </w:p>
    <w:p w14:paraId="62234096" w14:textId="77777777" w:rsidR="00497168" w:rsidRPr="00497168" w:rsidRDefault="00497168" w:rsidP="00497168">
      <w:pPr>
        <w:rPr>
          <w:lang w:eastAsia="en-US"/>
        </w:rPr>
      </w:pPr>
    </w:p>
    <w:p w14:paraId="7DDB9CE5" w14:textId="30C99F86" w:rsidR="0024488A" w:rsidRDefault="0024488A" w:rsidP="002F5C43">
      <w:pPr>
        <w:numPr>
          <w:ilvl w:val="0"/>
          <w:numId w:val="93"/>
        </w:numPr>
      </w:pPr>
      <w:r w:rsidRPr="00255BE2">
        <w:t>I 2014 anbefalede komitéen</w:t>
      </w:r>
      <w:r w:rsidR="007A115F">
        <w:t xml:space="preserve"> (nr. 61)</w:t>
      </w:r>
      <w:r w:rsidRPr="00255BE2">
        <w:t xml:space="preserve">, at Færøernes Landsstyre ændrede de pågældende love, herunder lov om Lagtingsvalg og til kommunevalg, således at alle personer med handicap kan nyde retten til at afgive deres stemme og opstille til valg, uanset om de er under værgemål eller andre ordninger. Komitéen anbefaler endvidere at </w:t>
      </w:r>
      <w:r w:rsidR="007A115F">
        <w:t xml:space="preserve">sikre </w:t>
      </w:r>
      <w:r w:rsidRPr="00255BE2">
        <w:t>adgang til stemmesedler, valgmateriale og valgsteder</w:t>
      </w:r>
      <w:r w:rsidR="007A115F">
        <w:t xml:space="preserve"> og at </w:t>
      </w:r>
      <w:r w:rsidRPr="00255BE2">
        <w:t>yde valgfri, passende og nødvendig bistand med henblik på at lette stemmeafgivelsen for alle personer</w:t>
      </w:r>
      <w:r w:rsidR="007A115F">
        <w:t xml:space="preserve"> med handicap</w:t>
      </w:r>
      <w:r w:rsidRPr="00255BE2">
        <w:t xml:space="preserve">. </w:t>
      </w:r>
    </w:p>
    <w:p w14:paraId="6D1EFA65" w14:textId="77777777" w:rsidR="0024488A" w:rsidRPr="00255BE2" w:rsidRDefault="0024488A" w:rsidP="0024488A"/>
    <w:p w14:paraId="5878E29C" w14:textId="16CA2D26" w:rsidR="0024488A" w:rsidRDefault="0024488A" w:rsidP="0024488A">
      <w:r w:rsidRPr="00255BE2">
        <w:t xml:space="preserve">Personer med udviklingshæmning kan have </w:t>
      </w:r>
      <w:r w:rsidR="007A115F">
        <w:t xml:space="preserve">et svagt talesprog og </w:t>
      </w:r>
      <w:r w:rsidRPr="00255BE2">
        <w:t>have svært med at læse</w:t>
      </w:r>
      <w:r w:rsidR="007A115F">
        <w:t xml:space="preserve">, og blinde personer </w:t>
      </w:r>
      <w:r w:rsidRPr="00255BE2">
        <w:t xml:space="preserve">har ingen mulighed for at </w:t>
      </w:r>
      <w:r w:rsidR="007A115F">
        <w:t xml:space="preserve">afgive stemme </w:t>
      </w:r>
      <w:r w:rsidRPr="00255BE2">
        <w:t xml:space="preserve">uden hjælp. </w:t>
      </w:r>
      <w:r w:rsidR="007A115F">
        <w:t xml:space="preserve">Stemmesedlerne ser alle ens ud, med </w:t>
      </w:r>
      <w:r w:rsidRPr="00255BE2">
        <w:t xml:space="preserve">mange navne i en lang række. Der er ingen billeder af dem, der stiller op, og der er ikke mulighed for at </w:t>
      </w:r>
      <w:r w:rsidR="007A115F">
        <w:t xml:space="preserve">afgive stemme </w:t>
      </w:r>
      <w:r w:rsidRPr="00255BE2">
        <w:t>digitalt.</w:t>
      </w:r>
    </w:p>
    <w:p w14:paraId="6D993D23" w14:textId="77777777" w:rsidR="007A115F" w:rsidRDefault="007A115F" w:rsidP="0024488A"/>
    <w:p w14:paraId="6532C133" w14:textId="77777777" w:rsidR="007A115F" w:rsidRPr="007A115F" w:rsidRDefault="007A115F" w:rsidP="007A115F">
      <w:pPr>
        <w:rPr>
          <w:i/>
          <w:iCs/>
        </w:rPr>
      </w:pPr>
      <w:r w:rsidRPr="007A115F">
        <w:rPr>
          <w:i/>
          <w:iCs/>
        </w:rPr>
        <w:t>Fremlæg oplysninger om:</w:t>
      </w:r>
    </w:p>
    <w:p w14:paraId="309A667F" w14:textId="77777777" w:rsidR="0024488A" w:rsidRPr="00255BE2" w:rsidRDefault="0024488A" w:rsidP="0024488A"/>
    <w:p w14:paraId="2E5AD83A" w14:textId="3584683F" w:rsidR="0024488A" w:rsidRPr="00A22804" w:rsidRDefault="007A115F" w:rsidP="00152BEF">
      <w:pPr>
        <w:numPr>
          <w:ilvl w:val="0"/>
          <w:numId w:val="83"/>
        </w:numPr>
        <w:rPr>
          <w:i/>
        </w:rPr>
      </w:pPr>
      <w:r w:rsidRPr="00A22804">
        <w:rPr>
          <w:i/>
        </w:rPr>
        <w:t xml:space="preserve">Tiltag til at </w:t>
      </w:r>
      <w:r w:rsidR="0024488A" w:rsidRPr="00A22804">
        <w:rPr>
          <w:i/>
        </w:rPr>
        <w:t>sikre, at stemmesedlerne kan fås med billede af dem, der stiller op, og at stemmesedlerne bliver digitale, så personer med udviklingshæmning</w:t>
      </w:r>
      <w:r w:rsidR="00A22804" w:rsidRPr="00A22804">
        <w:rPr>
          <w:i/>
        </w:rPr>
        <w:t xml:space="preserve"> og blinde personer </w:t>
      </w:r>
      <w:r w:rsidR="0024488A" w:rsidRPr="00A22804">
        <w:rPr>
          <w:i/>
        </w:rPr>
        <w:t xml:space="preserve">kan stemme selv uden hjælp.  </w:t>
      </w:r>
    </w:p>
    <w:p w14:paraId="6E25E47C" w14:textId="77777777" w:rsidR="0024488A" w:rsidRPr="00255BE2" w:rsidRDefault="0024488A" w:rsidP="0024488A">
      <w:r w:rsidRPr="00255BE2">
        <w:t xml:space="preserve"> </w:t>
      </w:r>
    </w:p>
    <w:p w14:paraId="3EBB6AD3" w14:textId="77777777" w:rsidR="0024488A" w:rsidRDefault="0024488A" w:rsidP="00497168">
      <w:pPr>
        <w:pStyle w:val="Overskrift1"/>
      </w:pPr>
      <w:bookmarkStart w:id="47" w:name="_Toc1568254"/>
      <w:r w:rsidRPr="00255BE2">
        <w:lastRenderedPageBreak/>
        <w:t>III. Specifikke forpligtelser (artikel 31-33)</w:t>
      </w:r>
      <w:bookmarkEnd w:id="47"/>
      <w:r w:rsidRPr="00255BE2">
        <w:t xml:space="preserve"> </w:t>
      </w:r>
    </w:p>
    <w:p w14:paraId="36FDEB35" w14:textId="77777777" w:rsidR="0024488A" w:rsidRPr="00255BE2" w:rsidRDefault="0024488A" w:rsidP="0024488A">
      <w:pPr>
        <w:rPr>
          <w:b/>
        </w:rPr>
      </w:pPr>
    </w:p>
    <w:p w14:paraId="46351FD4" w14:textId="581B4E45" w:rsidR="0024488A" w:rsidRDefault="0024488A" w:rsidP="00497168">
      <w:pPr>
        <w:pStyle w:val="Overskrift2"/>
      </w:pPr>
      <w:bookmarkStart w:id="48" w:name="_Toc1568255"/>
      <w:r w:rsidRPr="00255BE2">
        <w:t>Statistik og dataindsamling (artikel 31)</w:t>
      </w:r>
      <w:bookmarkEnd w:id="48"/>
      <w:r w:rsidRPr="00255BE2">
        <w:t xml:space="preserve"> </w:t>
      </w:r>
    </w:p>
    <w:p w14:paraId="2A968CD4" w14:textId="77777777" w:rsidR="00497168" w:rsidRPr="00497168" w:rsidRDefault="00497168" w:rsidP="00497168">
      <w:pPr>
        <w:rPr>
          <w:lang w:eastAsia="en-US"/>
        </w:rPr>
      </w:pPr>
    </w:p>
    <w:p w14:paraId="7F12DE1B" w14:textId="16C92731" w:rsidR="0024488A" w:rsidRDefault="0024488A" w:rsidP="002F5C43">
      <w:pPr>
        <w:numPr>
          <w:ilvl w:val="0"/>
          <w:numId w:val="93"/>
        </w:numPr>
      </w:pPr>
      <w:r w:rsidRPr="00255BE2">
        <w:t>I 2014 anbefalede komitéen</w:t>
      </w:r>
      <w:r w:rsidR="00A22804">
        <w:t xml:space="preserve"> (nr. 65)</w:t>
      </w:r>
      <w:r w:rsidRPr="00255BE2">
        <w:t xml:space="preserve"> Færøernes Landsstyre </w:t>
      </w:r>
      <w:r w:rsidR="00A22804">
        <w:t xml:space="preserve">at </w:t>
      </w:r>
      <w:r w:rsidRPr="00255BE2">
        <w:t xml:space="preserve">systematisere indsamlingen, analysen og formidlingen af data opdelt efter køn, alder, handicap og region; </w:t>
      </w:r>
      <w:r w:rsidR="00A22804">
        <w:t xml:space="preserve">at </w:t>
      </w:r>
      <w:r w:rsidRPr="00255BE2">
        <w:t xml:space="preserve">forbedre kapacitetsopbygningen; og </w:t>
      </w:r>
      <w:r w:rsidR="00A22804">
        <w:t>at udvikle</w:t>
      </w:r>
      <w:r w:rsidRPr="00255BE2">
        <w:t xml:space="preserve"> køns- og aldersfølsomme indikatorer</w:t>
      </w:r>
      <w:r w:rsidR="00A22804">
        <w:t xml:space="preserve">. </w:t>
      </w:r>
    </w:p>
    <w:p w14:paraId="11DFA6B3" w14:textId="77777777" w:rsidR="0024488A" w:rsidRPr="00255BE2" w:rsidRDefault="0024488A" w:rsidP="0024488A"/>
    <w:p w14:paraId="4C0AE24A" w14:textId="77777777" w:rsidR="0024488A" w:rsidRDefault="0024488A" w:rsidP="0024488A">
      <w:r w:rsidRPr="00255BE2">
        <w:t>I dag er indsatsen for at indsamle statistiske data om personer med handicap på Færøerne ikke eksisterende. Der foreligger ingen offentlige, opdelte data om personer med handicap.</w:t>
      </w:r>
    </w:p>
    <w:p w14:paraId="7AA61B09" w14:textId="77777777" w:rsidR="00A22804" w:rsidRDefault="00A22804" w:rsidP="0024488A"/>
    <w:p w14:paraId="72CB6679" w14:textId="77777777" w:rsidR="00A22804" w:rsidRPr="00A22804" w:rsidRDefault="00A22804" w:rsidP="00A22804">
      <w:pPr>
        <w:rPr>
          <w:i/>
          <w:iCs/>
        </w:rPr>
      </w:pPr>
      <w:r w:rsidRPr="00A22804">
        <w:rPr>
          <w:i/>
          <w:iCs/>
        </w:rPr>
        <w:t>Fremlæg oplysninger om:</w:t>
      </w:r>
    </w:p>
    <w:p w14:paraId="0200C67D" w14:textId="77777777" w:rsidR="00A22804" w:rsidRPr="00255BE2" w:rsidRDefault="00A22804" w:rsidP="0024488A"/>
    <w:p w14:paraId="5D13BF0A" w14:textId="42CB8222" w:rsidR="0024488A" w:rsidRPr="00525187" w:rsidRDefault="00A22804" w:rsidP="00152BEF">
      <w:pPr>
        <w:numPr>
          <w:ilvl w:val="0"/>
          <w:numId w:val="84"/>
        </w:numPr>
        <w:rPr>
          <w:i/>
        </w:rPr>
      </w:pPr>
      <w:r w:rsidRPr="00525187">
        <w:rPr>
          <w:i/>
        </w:rPr>
        <w:t xml:space="preserve">Planer for at </w:t>
      </w:r>
      <w:r w:rsidR="0024488A" w:rsidRPr="00525187">
        <w:rPr>
          <w:i/>
        </w:rPr>
        <w:t>lave en systematiseret indsamling, analyse og formidling af data, der kan tegne et klart billede af personer med handicap, deres liv og behov</w:t>
      </w:r>
      <w:r w:rsidR="00525187" w:rsidRPr="00525187">
        <w:rPr>
          <w:i/>
        </w:rPr>
        <w:t xml:space="preserve"> </w:t>
      </w:r>
      <w:r w:rsidR="0024488A" w:rsidRPr="00525187">
        <w:rPr>
          <w:i/>
        </w:rPr>
        <w:t>og f</w:t>
      </w:r>
      <w:r w:rsidR="00525187" w:rsidRPr="00525187">
        <w:rPr>
          <w:i/>
        </w:rPr>
        <w:t xml:space="preserve">remme en </w:t>
      </w:r>
      <w:r w:rsidR="0024488A" w:rsidRPr="00525187">
        <w:rPr>
          <w:i/>
        </w:rPr>
        <w:t xml:space="preserve">menneskerettighedsbaseret tilgang til handicap. </w:t>
      </w:r>
    </w:p>
    <w:p w14:paraId="3CE67EE9" w14:textId="77777777" w:rsidR="0024488A" w:rsidRPr="00255BE2" w:rsidRDefault="0024488A" w:rsidP="0024488A">
      <w:pPr>
        <w:rPr>
          <w:b/>
        </w:rPr>
      </w:pPr>
    </w:p>
    <w:p w14:paraId="719F8336" w14:textId="234527CD" w:rsidR="0024488A" w:rsidRDefault="0024488A" w:rsidP="00497168">
      <w:pPr>
        <w:pStyle w:val="Overskrift2"/>
      </w:pPr>
      <w:bookmarkStart w:id="49" w:name="_Toc1568256"/>
      <w:r w:rsidRPr="00255BE2">
        <w:t>National gennemførelse og overvågning (artikel 33)</w:t>
      </w:r>
      <w:bookmarkEnd w:id="49"/>
      <w:r w:rsidRPr="00255BE2">
        <w:t xml:space="preserve"> </w:t>
      </w:r>
    </w:p>
    <w:p w14:paraId="2F14B811" w14:textId="77777777" w:rsidR="00497168" w:rsidRPr="00255BE2" w:rsidRDefault="00497168" w:rsidP="0024488A">
      <w:pPr>
        <w:rPr>
          <w:b/>
        </w:rPr>
      </w:pPr>
    </w:p>
    <w:p w14:paraId="0F79B544" w14:textId="6F0125F0" w:rsidR="0024488A" w:rsidRDefault="0024488A" w:rsidP="002F5C43">
      <w:pPr>
        <w:numPr>
          <w:ilvl w:val="0"/>
          <w:numId w:val="93"/>
        </w:numPr>
      </w:pPr>
      <w:r w:rsidRPr="00255BE2">
        <w:t>I 2014 anbefalede komitéen</w:t>
      </w:r>
      <w:r w:rsidR="00525187">
        <w:t xml:space="preserve"> (nr. 67)</w:t>
      </w:r>
      <w:r w:rsidRPr="00255BE2">
        <w:t xml:space="preserve">, at det civile samfund og i særdeleshed de organisationer, der repræsenterer personer med handicap, løbende deltager fuldt ud i overvågningen af konventionens gennemførelse. Færøernes Landsstyre bør også træffe de nødvendige foranstaltninger til at oprette eller udpege en koordinerende funktion og en uafhængig overvågningsfunktion på Færøerne. Komitéen anbefaler også, at Færøernes Landsstyre opretter et institut for menneskerettigheder med henblik på at fremme og beskytte menneskerettighederne i henhold til Paris-principperne. </w:t>
      </w:r>
    </w:p>
    <w:p w14:paraId="4B2BB4EA" w14:textId="77777777" w:rsidR="0024488A" w:rsidRPr="00255BE2" w:rsidRDefault="0024488A" w:rsidP="0024488A"/>
    <w:p w14:paraId="66C84C39" w14:textId="36D21946" w:rsidR="0024488A" w:rsidRDefault="0024488A" w:rsidP="0024488A">
      <w:r w:rsidRPr="00255BE2">
        <w:t>På Færøerne er der intet tværministerielt embedsmandsudvalg. Almannamálaráðið</w:t>
      </w:r>
      <w:r w:rsidRPr="00255BE2">
        <w:rPr>
          <w:vertAlign w:val="superscript"/>
        </w:rPr>
        <w:footnoteReference w:id="32"/>
      </w:r>
      <w:r w:rsidRPr="00255BE2">
        <w:t xml:space="preserve">, som er socialministeriet, har fået </w:t>
      </w:r>
      <w:r w:rsidR="00525187">
        <w:t xml:space="preserve">til </w:t>
      </w:r>
      <w:r w:rsidRPr="00255BE2">
        <w:t>opgave at koo</w:t>
      </w:r>
      <w:r w:rsidR="00525187">
        <w:t>rdinere implementeringen af Handicap</w:t>
      </w:r>
      <w:r w:rsidRPr="00255BE2">
        <w:t>konventionen. Der er dog ingen uafhængige overvågningsfunktioner på Færøerne.</w:t>
      </w:r>
    </w:p>
    <w:p w14:paraId="6EC585C2" w14:textId="77777777" w:rsidR="00525187" w:rsidRDefault="00525187" w:rsidP="00525187">
      <w:pPr>
        <w:rPr>
          <w:i/>
          <w:iCs/>
        </w:rPr>
      </w:pPr>
    </w:p>
    <w:p w14:paraId="35822049" w14:textId="77777777" w:rsidR="00525187" w:rsidRPr="00525187" w:rsidRDefault="00525187" w:rsidP="00525187">
      <w:pPr>
        <w:rPr>
          <w:i/>
          <w:iCs/>
        </w:rPr>
      </w:pPr>
      <w:r w:rsidRPr="00525187">
        <w:rPr>
          <w:i/>
          <w:iCs/>
        </w:rPr>
        <w:t>Fremlæg oplysninger om:</w:t>
      </w:r>
    </w:p>
    <w:p w14:paraId="2D211108" w14:textId="77777777" w:rsidR="0024488A" w:rsidRDefault="0024488A" w:rsidP="0024488A"/>
    <w:p w14:paraId="22105D3D" w14:textId="5E94D6F0" w:rsidR="00525187" w:rsidRPr="00525187" w:rsidRDefault="00525187" w:rsidP="00152BEF">
      <w:pPr>
        <w:numPr>
          <w:ilvl w:val="0"/>
          <w:numId w:val="85"/>
        </w:numPr>
        <w:rPr>
          <w:i/>
        </w:rPr>
      </w:pPr>
      <w:r w:rsidRPr="00525187">
        <w:rPr>
          <w:i/>
        </w:rPr>
        <w:t xml:space="preserve">Tiltag til at sikre, at </w:t>
      </w:r>
      <w:r w:rsidR="0024488A" w:rsidRPr="00525187">
        <w:rPr>
          <w:i/>
        </w:rPr>
        <w:t xml:space="preserve">det civile samfund og i særdeleshed de organisationer, der repræsenterer personer med handicap, løbende deltager fuldt ud i overvågningen </w:t>
      </w:r>
      <w:r>
        <w:rPr>
          <w:i/>
        </w:rPr>
        <w:t>af konventionens gennemførelse</w:t>
      </w:r>
    </w:p>
    <w:p w14:paraId="68973014" w14:textId="128AE06E" w:rsidR="0024488A" w:rsidRPr="00525187" w:rsidRDefault="00525187" w:rsidP="00152BEF">
      <w:pPr>
        <w:numPr>
          <w:ilvl w:val="0"/>
          <w:numId w:val="85"/>
        </w:numPr>
        <w:rPr>
          <w:i/>
        </w:rPr>
      </w:pPr>
      <w:r w:rsidRPr="00525187">
        <w:rPr>
          <w:i/>
        </w:rPr>
        <w:t xml:space="preserve">Planer </w:t>
      </w:r>
      <w:r>
        <w:rPr>
          <w:i/>
        </w:rPr>
        <w:t>om</w:t>
      </w:r>
      <w:r w:rsidRPr="00525187">
        <w:rPr>
          <w:i/>
        </w:rPr>
        <w:t xml:space="preserve"> </w:t>
      </w:r>
      <w:r w:rsidR="0024488A" w:rsidRPr="00525187">
        <w:rPr>
          <w:i/>
        </w:rPr>
        <w:t>oprette</w:t>
      </w:r>
      <w:r>
        <w:rPr>
          <w:i/>
        </w:rPr>
        <w:t>lse af</w:t>
      </w:r>
      <w:r w:rsidR="0024488A" w:rsidRPr="00525187">
        <w:rPr>
          <w:i/>
        </w:rPr>
        <w:t xml:space="preserve"> en uafhængig overvågningsfunktion på Færøerne </w:t>
      </w:r>
    </w:p>
    <w:p w14:paraId="6D5C14C2" w14:textId="34C96895" w:rsidR="00663223" w:rsidRPr="00B73FB3" w:rsidRDefault="00B73FB3" w:rsidP="00AA4652">
      <w:pPr>
        <w:pStyle w:val="Overskrift1"/>
      </w:pPr>
      <w:r>
        <w:br w:type="page"/>
      </w:r>
      <w:bookmarkStart w:id="50" w:name="_Toc1568257"/>
      <w:r>
        <w:lastRenderedPageBreak/>
        <w:t>Bidrag fra Grønland</w:t>
      </w:r>
      <w:bookmarkEnd w:id="50"/>
    </w:p>
    <w:p w14:paraId="0095484C" w14:textId="77777777" w:rsidR="00663223" w:rsidRDefault="00663223" w:rsidP="00663223">
      <w:pPr>
        <w:contextualSpacing/>
        <w:rPr>
          <w:i/>
        </w:rPr>
      </w:pPr>
    </w:p>
    <w:p w14:paraId="2DBDDBBF" w14:textId="67A3EA07" w:rsidR="00B73FB3" w:rsidRDefault="00663223" w:rsidP="00663223">
      <w:pPr>
        <w:contextualSpacing/>
      </w:pPr>
      <w:r w:rsidRPr="001F42AA">
        <w:t>Grønland har bidraget selvstændigt til emneliste gennem paraplyorganisationen Nunatsinni Inuit Innarluutillit Kattuffiat (Grønlandske Handicaporganisationer), der repræsenter følgende 4 ud af 5 landsdækkende handicaporganisationer:</w:t>
      </w:r>
    </w:p>
    <w:p w14:paraId="1655FEDD" w14:textId="77777777" w:rsidR="00B73FB3" w:rsidRPr="001F42AA" w:rsidRDefault="00B73FB3" w:rsidP="00663223">
      <w:pPr>
        <w:contextualSpacing/>
      </w:pPr>
    </w:p>
    <w:p w14:paraId="6919865A" w14:textId="77777777" w:rsidR="00663223" w:rsidRPr="001F42AA" w:rsidRDefault="00663223" w:rsidP="00663223">
      <w:pPr>
        <w:pStyle w:val="Listeafsnit"/>
        <w:numPr>
          <w:ilvl w:val="0"/>
          <w:numId w:val="57"/>
        </w:numPr>
        <w:tabs>
          <w:tab w:val="left" w:pos="709"/>
        </w:tabs>
        <w:overflowPunct/>
        <w:autoSpaceDE/>
        <w:autoSpaceDN/>
        <w:adjustRightInd/>
        <w:spacing w:before="24" w:after="24" w:line="288" w:lineRule="auto"/>
        <w:jc w:val="left"/>
        <w:textAlignment w:val="auto"/>
        <w:rPr>
          <w:rStyle w:val="Strk"/>
          <w:rFonts w:eastAsiaTheme="majorEastAsia"/>
          <w:b w:val="0"/>
          <w:bCs w:val="0"/>
          <w:sz w:val="24"/>
          <w:szCs w:val="24"/>
        </w:rPr>
      </w:pPr>
      <w:bookmarkStart w:id="51" w:name="_Hlk531002804"/>
      <w:r w:rsidRPr="001F42AA">
        <w:rPr>
          <w:rStyle w:val="Strk"/>
          <w:rFonts w:eastAsiaTheme="majorEastAsia"/>
          <w:b w:val="0"/>
          <w:sz w:val="24"/>
          <w:szCs w:val="24"/>
        </w:rPr>
        <w:t>Inooqat - Forældreforening for udviklingshæmmede i Grønland</w:t>
      </w:r>
    </w:p>
    <w:p w14:paraId="13442B80" w14:textId="77777777" w:rsidR="00663223" w:rsidRPr="001F42AA" w:rsidRDefault="00663223" w:rsidP="00663223">
      <w:pPr>
        <w:pStyle w:val="Listeafsnit"/>
        <w:numPr>
          <w:ilvl w:val="0"/>
          <w:numId w:val="57"/>
        </w:numPr>
        <w:tabs>
          <w:tab w:val="left" w:pos="709"/>
        </w:tabs>
        <w:overflowPunct/>
        <w:autoSpaceDE/>
        <w:autoSpaceDN/>
        <w:adjustRightInd/>
        <w:spacing w:before="24" w:after="24" w:line="288" w:lineRule="auto"/>
        <w:jc w:val="left"/>
        <w:textAlignment w:val="auto"/>
        <w:rPr>
          <w:rStyle w:val="Strk"/>
          <w:rFonts w:eastAsiaTheme="majorEastAsia"/>
          <w:b w:val="0"/>
          <w:bCs w:val="0"/>
          <w:sz w:val="24"/>
          <w:szCs w:val="24"/>
        </w:rPr>
      </w:pPr>
      <w:r w:rsidRPr="001F42AA">
        <w:rPr>
          <w:rStyle w:val="Strk"/>
          <w:rFonts w:eastAsiaTheme="majorEastAsia"/>
          <w:b w:val="0"/>
          <w:sz w:val="24"/>
          <w:szCs w:val="24"/>
        </w:rPr>
        <w:t>ISI - Foreningen for blinde og svagsynede i Grønland</w:t>
      </w:r>
    </w:p>
    <w:p w14:paraId="39458A31" w14:textId="77777777" w:rsidR="00663223" w:rsidRPr="001F42AA" w:rsidRDefault="00663223" w:rsidP="00663223">
      <w:pPr>
        <w:pStyle w:val="Listeafsnit"/>
        <w:numPr>
          <w:ilvl w:val="0"/>
          <w:numId w:val="57"/>
        </w:numPr>
        <w:tabs>
          <w:tab w:val="left" w:pos="709"/>
        </w:tabs>
        <w:overflowPunct/>
        <w:autoSpaceDE/>
        <w:autoSpaceDN/>
        <w:adjustRightInd/>
        <w:spacing w:before="24" w:after="24" w:line="288" w:lineRule="auto"/>
        <w:jc w:val="left"/>
        <w:textAlignment w:val="auto"/>
        <w:rPr>
          <w:rStyle w:val="Strk"/>
          <w:rFonts w:eastAsiaTheme="majorEastAsia"/>
          <w:b w:val="0"/>
          <w:bCs w:val="0"/>
          <w:sz w:val="24"/>
          <w:szCs w:val="24"/>
        </w:rPr>
      </w:pPr>
      <w:r w:rsidRPr="001F42AA">
        <w:rPr>
          <w:rStyle w:val="Strk"/>
          <w:rFonts w:eastAsiaTheme="majorEastAsia"/>
          <w:b w:val="0"/>
          <w:sz w:val="24"/>
          <w:szCs w:val="24"/>
        </w:rPr>
        <w:t>KTK (Kalaallit Tusilartut Kattuffiat) - Døveforeningen i Grønland</w:t>
      </w:r>
    </w:p>
    <w:p w14:paraId="3BD35896" w14:textId="77777777" w:rsidR="00663223" w:rsidRPr="001F42AA" w:rsidRDefault="00663223" w:rsidP="00663223">
      <w:pPr>
        <w:pStyle w:val="Listeafsnit"/>
        <w:numPr>
          <w:ilvl w:val="0"/>
          <w:numId w:val="57"/>
        </w:numPr>
        <w:tabs>
          <w:tab w:val="left" w:pos="709"/>
        </w:tabs>
        <w:overflowPunct/>
        <w:autoSpaceDE/>
        <w:autoSpaceDN/>
        <w:adjustRightInd/>
        <w:spacing w:before="24" w:after="24" w:line="288" w:lineRule="auto"/>
        <w:jc w:val="left"/>
        <w:textAlignment w:val="auto"/>
        <w:rPr>
          <w:sz w:val="24"/>
          <w:szCs w:val="24"/>
        </w:rPr>
      </w:pPr>
      <w:r w:rsidRPr="001F42AA">
        <w:rPr>
          <w:sz w:val="24"/>
          <w:szCs w:val="24"/>
        </w:rPr>
        <w:t xml:space="preserve">Landsforeningen Autisme - </w:t>
      </w:r>
      <w:r w:rsidRPr="001F42AA">
        <w:rPr>
          <w:bCs/>
          <w:sz w:val="24"/>
          <w:szCs w:val="24"/>
        </w:rPr>
        <w:t>kreds Grønland</w:t>
      </w:r>
    </w:p>
    <w:bookmarkEnd w:id="51"/>
    <w:p w14:paraId="4479BD1E" w14:textId="77777777" w:rsidR="00497168" w:rsidRDefault="00497168" w:rsidP="00497168"/>
    <w:p w14:paraId="35FA43B7" w14:textId="1351CEDD" w:rsidR="00663223" w:rsidRPr="00B73FB3" w:rsidRDefault="00663223" w:rsidP="00497168">
      <w:r w:rsidRPr="00B73FB3">
        <w:t>Nedenfor har vi i 12 punkter med udgangspunkt i FNs komitéens anbefalinger af 18. december 2014 til den danske regering forsøgt at beskrive de største udfordringer på handicapområdet i Grønland.</w:t>
      </w:r>
    </w:p>
    <w:p w14:paraId="147EAB30" w14:textId="7A1A859A" w:rsidR="00663223" w:rsidRPr="004877AE" w:rsidRDefault="0075769A" w:rsidP="0075769A">
      <w:pPr>
        <w:pStyle w:val="Overskrift1"/>
      </w:pPr>
      <w:bookmarkStart w:id="52" w:name="_Toc1568258"/>
      <w:r>
        <w:t xml:space="preserve">1. </w:t>
      </w:r>
      <w:r w:rsidR="00663223" w:rsidRPr="004877AE">
        <w:t>Generelle principper og forpligtelser (artikel 1-4)</w:t>
      </w:r>
      <w:bookmarkEnd w:id="52"/>
    </w:p>
    <w:p w14:paraId="5A7A19F1" w14:textId="77777777" w:rsidR="00663223" w:rsidRPr="004877AE" w:rsidRDefault="00663223" w:rsidP="00663223">
      <w:pPr>
        <w:pStyle w:val="Default"/>
        <w:ind w:left="720"/>
      </w:pPr>
    </w:p>
    <w:p w14:paraId="194213A9" w14:textId="435205EC" w:rsidR="00663223" w:rsidRDefault="00AA4652" w:rsidP="00AA4652">
      <w:pPr>
        <w:pStyle w:val="Default"/>
      </w:pPr>
      <w:r>
        <w:t xml:space="preserve">1. </w:t>
      </w:r>
      <w:r w:rsidR="00663223" w:rsidRPr="003F55A4">
        <w:t>Handicapkonventionen trådte i kraft for Grønland i 2009. I 2012 vedtog Inatsisartut (</w:t>
      </w:r>
      <w:r w:rsidR="00663223">
        <w:t>Grønlands p</w:t>
      </w:r>
      <w:r w:rsidR="00663223" w:rsidRPr="003F55A4">
        <w:t xml:space="preserve">arlamentet) at pålægge Naalakkersuisut </w:t>
      </w:r>
      <w:r>
        <w:t>(G</w:t>
      </w:r>
      <w:r w:rsidR="00663223">
        <w:t xml:space="preserve">rønlands regering) </w:t>
      </w:r>
      <w:r w:rsidR="00663223" w:rsidRPr="003F55A4">
        <w:t>at arbejde for at gennemføre Handicapkonventionen i Grønland.</w:t>
      </w:r>
      <w:r w:rsidR="00663223" w:rsidRPr="00AA4652">
        <w:rPr>
          <w:bCs/>
        </w:rPr>
        <w:t xml:space="preserve"> I 2014 anbefalede </w:t>
      </w:r>
      <w:r>
        <w:rPr>
          <w:bCs/>
        </w:rPr>
        <w:t>Handicapk</w:t>
      </w:r>
      <w:r w:rsidR="00663223" w:rsidRPr="00AA4652">
        <w:rPr>
          <w:bCs/>
        </w:rPr>
        <w:t xml:space="preserve">omitéen (nr. 11) Naalakkersuisut </w:t>
      </w:r>
      <w:r>
        <w:rPr>
          <w:bCs/>
        </w:rPr>
        <w:t xml:space="preserve">at </w:t>
      </w:r>
      <w:r w:rsidR="00663223" w:rsidRPr="00AA4652">
        <w:rPr>
          <w:bCs/>
        </w:rPr>
        <w:t xml:space="preserve">vedtage målrettede handicappolitiske handlingsplaner til effektivt at gennemføre </w:t>
      </w:r>
      <w:r>
        <w:rPr>
          <w:bCs/>
        </w:rPr>
        <w:t>K</w:t>
      </w:r>
      <w:r w:rsidR="00663223" w:rsidRPr="00AA4652">
        <w:rPr>
          <w:bCs/>
        </w:rPr>
        <w:t>onventionen.</w:t>
      </w:r>
      <w:r w:rsidR="00663223" w:rsidRPr="008A4D16">
        <w:t xml:space="preserve"> </w:t>
      </w:r>
      <w:r>
        <w:rPr>
          <w:bCs/>
        </w:rPr>
        <w:t>Det danske I</w:t>
      </w:r>
      <w:r w:rsidR="00663223" w:rsidRPr="00AA4652">
        <w:rPr>
          <w:bCs/>
        </w:rPr>
        <w:t xml:space="preserve">nstitut for </w:t>
      </w:r>
      <w:r>
        <w:rPr>
          <w:bCs/>
        </w:rPr>
        <w:t>M</w:t>
      </w:r>
      <w:r w:rsidR="00663223" w:rsidRPr="00AA4652">
        <w:rPr>
          <w:bCs/>
        </w:rPr>
        <w:t xml:space="preserve">enneskerettigheder og det grønlandske </w:t>
      </w:r>
      <w:r>
        <w:rPr>
          <w:bCs/>
        </w:rPr>
        <w:t>R</w:t>
      </w:r>
      <w:r w:rsidR="00663223" w:rsidRPr="00AA4652">
        <w:rPr>
          <w:bCs/>
        </w:rPr>
        <w:t>åd for menneskerettigheder har i deres statusrapport fra 2014 anbefalet, at der u</w:t>
      </w:r>
      <w:r w:rsidR="00663223">
        <w:t>darbejdes en samlet handlingsplan</w:t>
      </w:r>
      <w:r>
        <w:t xml:space="preserve">. </w:t>
      </w:r>
    </w:p>
    <w:p w14:paraId="16F8FD75" w14:textId="77777777" w:rsidR="00663223" w:rsidRPr="00742CEA" w:rsidRDefault="00663223" w:rsidP="002F5C43">
      <w:pPr>
        <w:pStyle w:val="Default"/>
        <w:ind w:left="360"/>
      </w:pPr>
    </w:p>
    <w:p w14:paraId="69203AC8" w14:textId="77777777" w:rsidR="00663223" w:rsidRPr="003F55A4" w:rsidRDefault="00663223" w:rsidP="00663223">
      <w:pPr>
        <w:pStyle w:val="Default"/>
      </w:pPr>
      <w:r w:rsidRPr="003F55A4">
        <w:rPr>
          <w:bCs/>
        </w:rPr>
        <w:t>I Grønland er de</w:t>
      </w:r>
      <w:r>
        <w:rPr>
          <w:bCs/>
        </w:rPr>
        <w:t>t</w:t>
      </w:r>
      <w:r w:rsidRPr="003F55A4">
        <w:rPr>
          <w:bCs/>
        </w:rPr>
        <w:t xml:space="preserve"> </w:t>
      </w:r>
      <w:r>
        <w:rPr>
          <w:bCs/>
        </w:rPr>
        <w:t xml:space="preserve">en </w:t>
      </w:r>
      <w:r w:rsidRPr="003F55A4">
        <w:rPr>
          <w:bCs/>
        </w:rPr>
        <w:t>stor udfordring</w:t>
      </w:r>
      <w:r>
        <w:rPr>
          <w:bCs/>
        </w:rPr>
        <w:t xml:space="preserve">, </w:t>
      </w:r>
      <w:r w:rsidRPr="003F55A4">
        <w:rPr>
          <w:bCs/>
        </w:rPr>
        <w:t>at personer med handicap bliver tabt mellem forskellige sektorer</w:t>
      </w:r>
      <w:r>
        <w:rPr>
          <w:bCs/>
        </w:rPr>
        <w:t>, der ikke kommunikerer sammen. Der syntes at mangle en klar opgave- og ansvarsfordeling</w:t>
      </w:r>
      <w:r w:rsidRPr="003F55A4">
        <w:rPr>
          <w:bCs/>
        </w:rPr>
        <w:t>. Naalakkersuisut har på trods heraf endnu ikke fremlagt nogen tværsektoriel eller anden handlingsplan</w:t>
      </w:r>
      <w:r>
        <w:rPr>
          <w:bCs/>
        </w:rPr>
        <w:t>.</w:t>
      </w:r>
    </w:p>
    <w:p w14:paraId="147BFD39" w14:textId="77777777" w:rsidR="00663223" w:rsidRPr="004877AE" w:rsidRDefault="00663223" w:rsidP="00663223">
      <w:pPr>
        <w:pStyle w:val="Default"/>
        <w:ind w:left="360"/>
      </w:pPr>
    </w:p>
    <w:p w14:paraId="73AE4321" w14:textId="77777777" w:rsidR="00663223" w:rsidRDefault="00663223" w:rsidP="00663223">
      <w:pPr>
        <w:pStyle w:val="Default"/>
        <w:rPr>
          <w:i/>
        </w:rPr>
      </w:pPr>
      <w:r w:rsidRPr="00B84B2F">
        <w:rPr>
          <w:i/>
        </w:rPr>
        <w:t>Fremlæg oplysninger om</w:t>
      </w:r>
    </w:p>
    <w:p w14:paraId="7F523781" w14:textId="77777777" w:rsidR="00663223" w:rsidRPr="00B84B2F" w:rsidRDefault="00663223" w:rsidP="00663223">
      <w:pPr>
        <w:pStyle w:val="Default"/>
        <w:rPr>
          <w:i/>
        </w:rPr>
      </w:pPr>
    </w:p>
    <w:p w14:paraId="10284D12" w14:textId="77777777" w:rsidR="00663223" w:rsidRDefault="00663223" w:rsidP="00663223">
      <w:pPr>
        <w:pStyle w:val="Listeafsnit"/>
        <w:numPr>
          <w:ilvl w:val="0"/>
          <w:numId w:val="2"/>
        </w:numPr>
        <w:textAlignment w:val="auto"/>
        <w:rPr>
          <w:i/>
          <w:sz w:val="24"/>
          <w:szCs w:val="24"/>
        </w:rPr>
      </w:pPr>
      <w:r w:rsidRPr="00B84B2F">
        <w:rPr>
          <w:i/>
          <w:sz w:val="24"/>
          <w:szCs w:val="24"/>
        </w:rPr>
        <w:t>Status på fremlæggelsen af en handicappolitisk handlingsplan med mål, indikatorer og budget, der dækker alle væsentlige rettigheder og sektorer</w:t>
      </w:r>
    </w:p>
    <w:p w14:paraId="1F494B78" w14:textId="77777777" w:rsidR="00663223" w:rsidRPr="00BD6D18" w:rsidRDefault="00663223" w:rsidP="00663223">
      <w:pPr>
        <w:overflowPunct w:val="0"/>
        <w:autoSpaceDE w:val="0"/>
        <w:autoSpaceDN w:val="0"/>
        <w:adjustRightInd w:val="0"/>
        <w:jc w:val="both"/>
        <w:rPr>
          <w:i/>
        </w:rPr>
      </w:pPr>
    </w:p>
    <w:p w14:paraId="472A099C" w14:textId="3B268000" w:rsidR="00AA4652" w:rsidRDefault="00AA4652" w:rsidP="00AA4652">
      <w:pPr>
        <w:rPr>
          <w:bCs/>
        </w:rPr>
      </w:pPr>
      <w:r>
        <w:rPr>
          <w:bCs/>
        </w:rPr>
        <w:t xml:space="preserve">2. </w:t>
      </w:r>
      <w:r w:rsidR="00663223" w:rsidRPr="008A4D16">
        <w:rPr>
          <w:bCs/>
        </w:rPr>
        <w:t xml:space="preserve">I 2014 anbefalede </w:t>
      </w:r>
      <w:r>
        <w:rPr>
          <w:bCs/>
        </w:rPr>
        <w:t>K</w:t>
      </w:r>
      <w:r w:rsidR="00663223" w:rsidRPr="008A4D16">
        <w:rPr>
          <w:bCs/>
        </w:rPr>
        <w:t xml:space="preserve">omitéen (nr. 11), at Naalakkersuisut støtter arbejdet i handicaporganisationerne for at sikre deres effektive deltagelse i høringer om og gennemførelse af </w:t>
      </w:r>
      <w:r>
        <w:rPr>
          <w:bCs/>
        </w:rPr>
        <w:t>K</w:t>
      </w:r>
      <w:r w:rsidR="00663223" w:rsidRPr="008A4D16">
        <w:rPr>
          <w:bCs/>
        </w:rPr>
        <w:t xml:space="preserve">onventionen. </w:t>
      </w:r>
    </w:p>
    <w:p w14:paraId="77FE9116" w14:textId="77777777" w:rsidR="00AA4652" w:rsidRDefault="00AA4652" w:rsidP="00AA4652">
      <w:pPr>
        <w:rPr>
          <w:bCs/>
        </w:rPr>
      </w:pPr>
    </w:p>
    <w:p w14:paraId="59E0F5DC" w14:textId="54E2614D" w:rsidR="00663223" w:rsidRPr="008A4D16" w:rsidRDefault="00663223" w:rsidP="00AA4652">
      <w:pPr>
        <w:rPr>
          <w:sz w:val="26"/>
          <w:szCs w:val="20"/>
        </w:rPr>
      </w:pPr>
      <w:r w:rsidRPr="008A4D16">
        <w:rPr>
          <w:bCs/>
        </w:rPr>
        <w:t>Komiteen</w:t>
      </w:r>
      <w:r w:rsidR="00B71938">
        <w:rPr>
          <w:bCs/>
        </w:rPr>
        <w:t xml:space="preserve"> </w:t>
      </w:r>
      <w:r w:rsidRPr="008A4D16">
        <w:rPr>
          <w:bCs/>
        </w:rPr>
        <w:t>anbefal</w:t>
      </w:r>
      <w:r w:rsidR="00B71938">
        <w:rPr>
          <w:bCs/>
        </w:rPr>
        <w:t xml:space="preserve">ede </w:t>
      </w:r>
      <w:r w:rsidRPr="008A4D16">
        <w:rPr>
          <w:bCs/>
        </w:rPr>
        <w:t xml:space="preserve">(nr. 67) </w:t>
      </w:r>
      <w:r w:rsidR="00B71938">
        <w:rPr>
          <w:bCs/>
        </w:rPr>
        <w:t xml:space="preserve">desuden i forhold til artikel 33, at </w:t>
      </w:r>
      <w:r w:rsidRPr="008A4D16">
        <w:rPr>
          <w:bCs/>
        </w:rPr>
        <w:t>organisationerne løbende deltag</w:t>
      </w:r>
      <w:r w:rsidR="00AA4652">
        <w:rPr>
          <w:bCs/>
        </w:rPr>
        <w:t>er fuldt ud i overvågningen af K</w:t>
      </w:r>
      <w:r w:rsidRPr="008A4D16">
        <w:rPr>
          <w:bCs/>
        </w:rPr>
        <w:t xml:space="preserve">onventionens gennemførelse. </w:t>
      </w:r>
    </w:p>
    <w:p w14:paraId="2644ECC3" w14:textId="77777777" w:rsidR="00663223" w:rsidRDefault="00663223" w:rsidP="00663223">
      <w:pPr>
        <w:pStyle w:val="Listeafsnit"/>
        <w:overflowPunct/>
        <w:ind w:left="360"/>
        <w:jc w:val="left"/>
        <w:textAlignment w:val="auto"/>
      </w:pPr>
    </w:p>
    <w:p w14:paraId="3D3BC7A3" w14:textId="32BCDF93" w:rsidR="00663223" w:rsidRPr="006572E8" w:rsidRDefault="00663223" w:rsidP="00663223">
      <w:pPr>
        <w:pStyle w:val="Default"/>
        <w:rPr>
          <w:bCs/>
        </w:rPr>
      </w:pPr>
      <w:r w:rsidRPr="006572E8">
        <w:rPr>
          <w:bCs/>
        </w:rPr>
        <w:t>Naalakkersuisut har forbedret forholdene for handicapor</w:t>
      </w:r>
      <w:r>
        <w:rPr>
          <w:bCs/>
        </w:rPr>
        <w:t>ganisationerne</w:t>
      </w:r>
      <w:r w:rsidRPr="006572E8">
        <w:rPr>
          <w:bCs/>
        </w:rPr>
        <w:t xml:space="preserve"> ved etablering af handicaptalsmandsinstitutionen og </w:t>
      </w:r>
      <w:r>
        <w:rPr>
          <w:bCs/>
        </w:rPr>
        <w:t xml:space="preserve">ved </w:t>
      </w:r>
      <w:r w:rsidRPr="006572E8">
        <w:rPr>
          <w:bCs/>
        </w:rPr>
        <w:t xml:space="preserve">afholdelse af en række seminarer om handicapkonventionen og </w:t>
      </w:r>
      <w:r>
        <w:rPr>
          <w:bCs/>
        </w:rPr>
        <w:t>d</w:t>
      </w:r>
      <w:r w:rsidRPr="006572E8">
        <w:rPr>
          <w:bCs/>
        </w:rPr>
        <w:t xml:space="preserve">en </w:t>
      </w:r>
      <w:r>
        <w:rPr>
          <w:bCs/>
        </w:rPr>
        <w:t>kommende</w:t>
      </w:r>
      <w:r w:rsidRPr="006572E8">
        <w:rPr>
          <w:bCs/>
        </w:rPr>
        <w:t xml:space="preserve"> sociallovgivning. </w:t>
      </w:r>
      <w:r w:rsidR="00AA4652">
        <w:rPr>
          <w:bCs/>
        </w:rPr>
        <w:t>Handicapo</w:t>
      </w:r>
      <w:r w:rsidRPr="006572E8">
        <w:rPr>
          <w:bCs/>
        </w:rPr>
        <w:t>rganisationernes udfordring er dog</w:t>
      </w:r>
      <w:r>
        <w:rPr>
          <w:bCs/>
        </w:rPr>
        <w:t>,</w:t>
      </w:r>
      <w:r w:rsidRPr="006572E8">
        <w:rPr>
          <w:bCs/>
        </w:rPr>
        <w:t xml:space="preserve"> at de er </w:t>
      </w:r>
      <w:r>
        <w:rPr>
          <w:bCs/>
        </w:rPr>
        <w:t xml:space="preserve">meget </w:t>
      </w:r>
      <w:r w:rsidRPr="006572E8">
        <w:rPr>
          <w:bCs/>
        </w:rPr>
        <w:t>små og drives ved frivillig arbejdskraft</w:t>
      </w:r>
      <w:r>
        <w:rPr>
          <w:bCs/>
        </w:rPr>
        <w:t>.</w:t>
      </w:r>
      <w:r w:rsidRPr="006572E8">
        <w:rPr>
          <w:bCs/>
        </w:rPr>
        <w:t xml:space="preserve"> Ingen af organisationerne har et sekretariat, ansatte </w:t>
      </w:r>
      <w:r>
        <w:rPr>
          <w:bCs/>
        </w:rPr>
        <w:t xml:space="preserve">med ekspertise, </w:t>
      </w:r>
      <w:r w:rsidRPr="006572E8">
        <w:rPr>
          <w:bCs/>
        </w:rPr>
        <w:t>kontor</w:t>
      </w:r>
      <w:r>
        <w:rPr>
          <w:bCs/>
        </w:rPr>
        <w:t xml:space="preserve">er eller </w:t>
      </w:r>
      <w:r w:rsidRPr="006572E8">
        <w:rPr>
          <w:bCs/>
        </w:rPr>
        <w:t xml:space="preserve">mødefaciliteter. Det betyder, at </w:t>
      </w:r>
      <w:r w:rsidR="00AA4652">
        <w:rPr>
          <w:bCs/>
        </w:rPr>
        <w:t xml:space="preserve">de </w:t>
      </w:r>
      <w:r w:rsidRPr="006572E8">
        <w:rPr>
          <w:bCs/>
        </w:rPr>
        <w:t xml:space="preserve">reelt ikke kan </w:t>
      </w:r>
      <w:r w:rsidRPr="006572E8">
        <w:rPr>
          <w:bCs/>
        </w:rPr>
        <w:lastRenderedPageBreak/>
        <w:t>give Naalakkersuisut et ordentlig</w:t>
      </w:r>
      <w:r w:rsidR="00AA4652">
        <w:rPr>
          <w:bCs/>
        </w:rPr>
        <w:t>t</w:t>
      </w:r>
      <w:r w:rsidRPr="006572E8">
        <w:rPr>
          <w:bCs/>
        </w:rPr>
        <w:t xml:space="preserve"> modspil i forbindelse med høringer og gennemførelse af </w:t>
      </w:r>
      <w:r w:rsidR="00AA4652">
        <w:rPr>
          <w:bCs/>
        </w:rPr>
        <w:t>K</w:t>
      </w:r>
      <w:r w:rsidRPr="006572E8">
        <w:rPr>
          <w:bCs/>
        </w:rPr>
        <w:t>onventionen.</w:t>
      </w:r>
    </w:p>
    <w:p w14:paraId="3966870A" w14:textId="77777777" w:rsidR="00663223" w:rsidRDefault="00663223" w:rsidP="00663223">
      <w:pPr>
        <w:pStyle w:val="Default"/>
        <w:ind w:left="360"/>
      </w:pPr>
    </w:p>
    <w:p w14:paraId="2D5767C5" w14:textId="3E79A00C" w:rsidR="00663223" w:rsidRPr="003314B2" w:rsidRDefault="00663223" w:rsidP="00663223">
      <w:r w:rsidRPr="003314B2">
        <w:t>Den 9. november 2018 stiftede 4 ud af i alt 5 landsdækkende handicap</w:t>
      </w:r>
      <w:r>
        <w:t>organisationer p</w:t>
      </w:r>
      <w:r w:rsidRPr="003314B2">
        <w:t xml:space="preserve">araplyorganisationen </w:t>
      </w:r>
      <w:r w:rsidRPr="00AA4652">
        <w:rPr>
          <w:bCs/>
        </w:rPr>
        <w:t>Nunatsinni Inuit Innarluutillit Kattuffiat</w:t>
      </w:r>
      <w:r w:rsidRPr="003314B2">
        <w:rPr>
          <w:b/>
          <w:bCs/>
        </w:rPr>
        <w:t xml:space="preserve">. </w:t>
      </w:r>
      <w:r w:rsidR="00AA4652">
        <w:rPr>
          <w:bCs/>
        </w:rPr>
        <w:t xml:space="preserve">Den </w:t>
      </w:r>
      <w:r w:rsidRPr="003314B2">
        <w:t xml:space="preserve">er nu ved at etablere sig og håber at få støtte til etablering af et sekretariat </w:t>
      </w:r>
      <w:r>
        <w:t xml:space="preserve">med ansat ekspertise </w:t>
      </w:r>
      <w:r w:rsidRPr="003314B2">
        <w:t xml:space="preserve">og </w:t>
      </w:r>
      <w:r>
        <w:t>på sigt</w:t>
      </w:r>
      <w:r w:rsidRPr="003314B2">
        <w:t xml:space="preserve"> et handicaphus, hvor medlemsorganisationerne kan </w:t>
      </w:r>
      <w:r>
        <w:t xml:space="preserve">have kontor og </w:t>
      </w:r>
      <w:r w:rsidRPr="003314B2">
        <w:t>holde møder</w:t>
      </w:r>
      <w:r>
        <w:t>,</w:t>
      </w:r>
      <w:r w:rsidRPr="003314B2">
        <w:t xml:space="preserve"> og hvor der kan afholdes </w:t>
      </w:r>
      <w:r w:rsidR="00AA4652">
        <w:t>kurser</w:t>
      </w:r>
      <w:r w:rsidRPr="003314B2">
        <w:t xml:space="preserve"> mv.</w:t>
      </w:r>
    </w:p>
    <w:p w14:paraId="0D34C1F1" w14:textId="77777777" w:rsidR="00663223" w:rsidRDefault="00663223" w:rsidP="00663223">
      <w:pPr>
        <w:pStyle w:val="Default"/>
        <w:ind w:left="360"/>
      </w:pPr>
    </w:p>
    <w:p w14:paraId="3C00F811" w14:textId="77777777" w:rsidR="00663223" w:rsidRDefault="00663223" w:rsidP="00663223">
      <w:pPr>
        <w:rPr>
          <w:i/>
        </w:rPr>
      </w:pPr>
      <w:r>
        <w:rPr>
          <w:i/>
        </w:rPr>
        <w:t xml:space="preserve">Fremlæg oplysninger om: </w:t>
      </w:r>
      <w:r>
        <w:rPr>
          <w:i/>
        </w:rPr>
        <w:br/>
      </w:r>
    </w:p>
    <w:p w14:paraId="0C3982E3" w14:textId="77777777" w:rsidR="00663223" w:rsidRPr="002974B6" w:rsidRDefault="00663223" w:rsidP="00663223">
      <w:pPr>
        <w:pStyle w:val="Listeafsnit"/>
        <w:numPr>
          <w:ilvl w:val="0"/>
          <w:numId w:val="58"/>
        </w:numPr>
        <w:overflowPunct/>
        <w:autoSpaceDE/>
        <w:autoSpaceDN/>
        <w:adjustRightInd/>
        <w:spacing w:before="24" w:after="24" w:line="288" w:lineRule="auto"/>
        <w:jc w:val="left"/>
        <w:textAlignment w:val="auto"/>
        <w:rPr>
          <w:i/>
          <w:sz w:val="24"/>
          <w:szCs w:val="24"/>
        </w:rPr>
      </w:pPr>
      <w:r w:rsidRPr="002974B6">
        <w:rPr>
          <w:i/>
          <w:sz w:val="24"/>
          <w:szCs w:val="24"/>
        </w:rPr>
        <w:t>Tiltag til at sikre, at handicaporganisationerne får tilstrækkelig støtte til at sikre deres effektive deltagelse i</w:t>
      </w:r>
    </w:p>
    <w:p w14:paraId="155F08B9" w14:textId="77777777" w:rsidR="00663223" w:rsidRPr="002974B6" w:rsidRDefault="00663223" w:rsidP="00663223">
      <w:pPr>
        <w:pStyle w:val="Listeafsnit"/>
        <w:numPr>
          <w:ilvl w:val="1"/>
          <w:numId w:val="64"/>
        </w:numPr>
        <w:overflowPunct/>
        <w:autoSpaceDE/>
        <w:autoSpaceDN/>
        <w:adjustRightInd/>
        <w:spacing w:before="24" w:after="24" w:line="288" w:lineRule="auto"/>
        <w:jc w:val="left"/>
        <w:textAlignment w:val="auto"/>
        <w:rPr>
          <w:i/>
          <w:sz w:val="24"/>
          <w:szCs w:val="24"/>
        </w:rPr>
      </w:pPr>
      <w:r w:rsidRPr="002974B6">
        <w:rPr>
          <w:i/>
          <w:sz w:val="24"/>
          <w:szCs w:val="24"/>
        </w:rPr>
        <w:t>Høringer om gennemførelse af konventionen</w:t>
      </w:r>
    </w:p>
    <w:p w14:paraId="79DE54E8" w14:textId="77777777" w:rsidR="00663223" w:rsidRPr="002974B6" w:rsidRDefault="00663223" w:rsidP="00663223">
      <w:pPr>
        <w:pStyle w:val="Listeafsnit"/>
        <w:numPr>
          <w:ilvl w:val="1"/>
          <w:numId w:val="64"/>
        </w:numPr>
        <w:overflowPunct/>
        <w:autoSpaceDE/>
        <w:autoSpaceDN/>
        <w:adjustRightInd/>
        <w:spacing w:before="24" w:after="24" w:line="288" w:lineRule="auto"/>
        <w:jc w:val="left"/>
        <w:textAlignment w:val="auto"/>
        <w:rPr>
          <w:i/>
          <w:sz w:val="24"/>
          <w:szCs w:val="24"/>
        </w:rPr>
      </w:pPr>
      <w:r w:rsidRPr="002974B6">
        <w:rPr>
          <w:i/>
          <w:sz w:val="24"/>
          <w:szCs w:val="24"/>
        </w:rPr>
        <w:t>Gennemførelse af konventionen</w:t>
      </w:r>
    </w:p>
    <w:p w14:paraId="616C2EDB" w14:textId="77777777" w:rsidR="00663223" w:rsidRPr="002974B6" w:rsidRDefault="00663223" w:rsidP="00663223">
      <w:pPr>
        <w:pStyle w:val="Listeafsnit"/>
        <w:numPr>
          <w:ilvl w:val="1"/>
          <w:numId w:val="64"/>
        </w:numPr>
        <w:overflowPunct/>
        <w:autoSpaceDE/>
        <w:autoSpaceDN/>
        <w:adjustRightInd/>
        <w:spacing w:before="24" w:after="24" w:line="288" w:lineRule="auto"/>
        <w:jc w:val="left"/>
        <w:textAlignment w:val="auto"/>
        <w:rPr>
          <w:i/>
          <w:sz w:val="24"/>
          <w:szCs w:val="24"/>
        </w:rPr>
      </w:pPr>
      <w:r w:rsidRPr="002974B6">
        <w:rPr>
          <w:i/>
          <w:sz w:val="24"/>
          <w:szCs w:val="24"/>
        </w:rPr>
        <w:t>Overvågningen af gennemførelse af konventionen</w:t>
      </w:r>
    </w:p>
    <w:p w14:paraId="0E4E7B07" w14:textId="77777777" w:rsidR="00663223" w:rsidRDefault="00663223" w:rsidP="00663223">
      <w:pPr>
        <w:pStyle w:val="Default"/>
        <w:ind w:left="360"/>
      </w:pPr>
    </w:p>
    <w:p w14:paraId="73D26B7F" w14:textId="77777777" w:rsidR="00663223" w:rsidRPr="004877AE" w:rsidRDefault="00663223" w:rsidP="00663223">
      <w:pPr>
        <w:pStyle w:val="Default"/>
        <w:ind w:left="360"/>
      </w:pPr>
    </w:p>
    <w:p w14:paraId="6A72CA90" w14:textId="330A5577" w:rsidR="00663223" w:rsidRPr="008A4D16" w:rsidRDefault="00FB7422" w:rsidP="00FB7422">
      <w:pPr>
        <w:pStyle w:val="Default"/>
      </w:pPr>
      <w:r>
        <w:rPr>
          <w:bCs/>
        </w:rPr>
        <w:t xml:space="preserve">3. </w:t>
      </w:r>
      <w:r w:rsidR="00663223" w:rsidRPr="008A4D16">
        <w:rPr>
          <w:bCs/>
        </w:rPr>
        <w:t>Komitéen anbefalede i 2014 (nr</w:t>
      </w:r>
      <w:r w:rsidR="00BA5527">
        <w:rPr>
          <w:bCs/>
        </w:rPr>
        <w:t>.</w:t>
      </w:r>
      <w:r w:rsidR="00663223" w:rsidRPr="008A4D16">
        <w:rPr>
          <w:bCs/>
        </w:rPr>
        <w:t xml:space="preserve"> 13), at deltagerstaten sikrer, at konventionen inkorporeres i den nationale lovgivning.</w:t>
      </w:r>
    </w:p>
    <w:p w14:paraId="2224750A" w14:textId="36C40307" w:rsidR="00663223" w:rsidRPr="00B7182A" w:rsidRDefault="00663223" w:rsidP="00663223">
      <w:pPr>
        <w:pStyle w:val="Default"/>
      </w:pPr>
      <w:r w:rsidRPr="00B7182A">
        <w:rPr>
          <w:bCs/>
        </w:rPr>
        <w:t>Det er ikke sket.</w:t>
      </w:r>
    </w:p>
    <w:p w14:paraId="6BAAD453" w14:textId="77777777" w:rsidR="00663223" w:rsidRPr="004877AE" w:rsidRDefault="00663223" w:rsidP="00663223">
      <w:pPr>
        <w:pStyle w:val="Default"/>
        <w:ind w:left="360"/>
      </w:pPr>
    </w:p>
    <w:p w14:paraId="13A0703D" w14:textId="77777777" w:rsidR="00663223" w:rsidRDefault="00663223" w:rsidP="00663223">
      <w:pPr>
        <w:rPr>
          <w:i/>
        </w:rPr>
      </w:pPr>
      <w:r>
        <w:rPr>
          <w:i/>
        </w:rPr>
        <w:t xml:space="preserve">Fremlæg oplysninger om: </w:t>
      </w:r>
    </w:p>
    <w:p w14:paraId="0CFE7FD9" w14:textId="77777777" w:rsidR="00663223" w:rsidRDefault="00663223" w:rsidP="00663223">
      <w:pPr>
        <w:rPr>
          <w:i/>
        </w:rPr>
      </w:pPr>
    </w:p>
    <w:p w14:paraId="1A7B5757" w14:textId="77777777" w:rsidR="00663223" w:rsidRDefault="00663223" w:rsidP="00663223">
      <w:pPr>
        <w:ind w:left="360"/>
        <w:rPr>
          <w:i/>
        </w:rPr>
      </w:pPr>
      <w:r>
        <w:rPr>
          <w:i/>
        </w:rPr>
        <w:t xml:space="preserve">a) Tiltag til at indarbejde Handicapkonventionen i grønlandsk ret </w:t>
      </w:r>
    </w:p>
    <w:p w14:paraId="08D25E3B" w14:textId="77777777" w:rsidR="00663223" w:rsidRPr="004877AE" w:rsidRDefault="00663223" w:rsidP="00663223">
      <w:pPr>
        <w:pStyle w:val="Default"/>
      </w:pPr>
    </w:p>
    <w:p w14:paraId="0975A4B3" w14:textId="1ED8C5DF" w:rsidR="00663223" w:rsidRPr="008A4D16" w:rsidRDefault="00B71938" w:rsidP="00B71938">
      <w:pPr>
        <w:pStyle w:val="Default"/>
      </w:pPr>
      <w:r>
        <w:rPr>
          <w:bCs/>
        </w:rPr>
        <w:t xml:space="preserve">4. </w:t>
      </w:r>
      <w:r w:rsidR="00663223" w:rsidRPr="008A4D16">
        <w:rPr>
          <w:bCs/>
        </w:rPr>
        <w:t>Komitéen anbefalede i 2014</w:t>
      </w:r>
      <w:r w:rsidR="00663223">
        <w:rPr>
          <w:bCs/>
        </w:rPr>
        <w:t xml:space="preserve"> (nr. 13)</w:t>
      </w:r>
      <w:r w:rsidR="00663223" w:rsidRPr="008A4D16">
        <w:rPr>
          <w:bCs/>
        </w:rPr>
        <w:t xml:space="preserve"> at </w:t>
      </w:r>
      <w:r w:rsidR="00873080">
        <w:rPr>
          <w:bCs/>
        </w:rPr>
        <w:t xml:space="preserve">tage skridt til at </w:t>
      </w:r>
      <w:r w:rsidR="00663223" w:rsidRPr="008A4D16">
        <w:rPr>
          <w:bCs/>
        </w:rPr>
        <w:t xml:space="preserve">fremme domstolenes og myndighedernes </w:t>
      </w:r>
      <w:r w:rsidR="00AA4652">
        <w:rPr>
          <w:bCs/>
        </w:rPr>
        <w:t>anvendelse af K</w:t>
      </w:r>
      <w:r w:rsidR="00663223" w:rsidRPr="008A4D16">
        <w:rPr>
          <w:bCs/>
        </w:rPr>
        <w:t>onventionen</w:t>
      </w:r>
      <w:r w:rsidR="00873080">
        <w:rPr>
          <w:bCs/>
        </w:rPr>
        <w:t xml:space="preserve">, </w:t>
      </w:r>
      <w:r w:rsidR="00663223" w:rsidRPr="008A4D16">
        <w:rPr>
          <w:bCs/>
        </w:rPr>
        <w:t>uddanne offentlige ansatte</w:t>
      </w:r>
      <w:r w:rsidR="00873080">
        <w:rPr>
          <w:bCs/>
        </w:rPr>
        <w:t xml:space="preserve"> og </w:t>
      </w:r>
      <w:r w:rsidR="00663223" w:rsidRPr="008A4D16">
        <w:rPr>
          <w:bCs/>
        </w:rPr>
        <w:t xml:space="preserve">yde rådgivning til kommunerne om, hvordan </w:t>
      </w:r>
      <w:r w:rsidR="00873080">
        <w:rPr>
          <w:bCs/>
        </w:rPr>
        <w:t>K</w:t>
      </w:r>
      <w:r w:rsidR="00663223" w:rsidRPr="008A4D16">
        <w:rPr>
          <w:bCs/>
        </w:rPr>
        <w:t xml:space="preserve">onventionen overholdes, når </w:t>
      </w:r>
      <w:r w:rsidR="00873080">
        <w:rPr>
          <w:bCs/>
        </w:rPr>
        <w:t xml:space="preserve">de </w:t>
      </w:r>
      <w:r w:rsidR="00663223" w:rsidRPr="008A4D16">
        <w:rPr>
          <w:bCs/>
        </w:rPr>
        <w:t xml:space="preserve">forvalter sociallovgivningen. </w:t>
      </w:r>
    </w:p>
    <w:p w14:paraId="013C2167" w14:textId="77777777" w:rsidR="00663223" w:rsidRDefault="00663223" w:rsidP="00663223"/>
    <w:p w14:paraId="7ADA0CA2" w14:textId="16F361B9" w:rsidR="00663223" w:rsidRPr="008C4D5C" w:rsidRDefault="00663223" w:rsidP="00663223">
      <w:pPr>
        <w:pStyle w:val="Opstilling-punkttegn"/>
        <w:rPr>
          <w:rFonts w:ascii="Times New Roman" w:hAnsi="Times New Roman" w:cs="Times New Roman"/>
          <w:sz w:val="24"/>
          <w:szCs w:val="24"/>
        </w:rPr>
      </w:pPr>
      <w:r w:rsidRPr="008C4D5C">
        <w:rPr>
          <w:rFonts w:ascii="Times New Roman" w:hAnsi="Times New Roman" w:cs="Times New Roman"/>
          <w:sz w:val="24"/>
          <w:szCs w:val="24"/>
        </w:rPr>
        <w:t xml:space="preserve">Den </w:t>
      </w:r>
      <w:r w:rsidRPr="008C4D5C">
        <w:rPr>
          <w:rFonts w:ascii="Times New Roman" w:hAnsi="Times New Roman" w:cs="Times New Roman"/>
          <w:b/>
          <w:sz w:val="24"/>
          <w:szCs w:val="24"/>
        </w:rPr>
        <w:t>største</w:t>
      </w:r>
      <w:r w:rsidRPr="008C4D5C">
        <w:rPr>
          <w:rFonts w:ascii="Times New Roman" w:hAnsi="Times New Roman" w:cs="Times New Roman"/>
          <w:sz w:val="24"/>
          <w:szCs w:val="24"/>
        </w:rPr>
        <w:t xml:space="preserve"> udfordring på handicapområdet er mangel på tilstrækkelig uddannet og stabilt fagpersonale. Der mangler </w:t>
      </w:r>
      <w:r>
        <w:rPr>
          <w:rFonts w:ascii="Times New Roman" w:hAnsi="Times New Roman" w:cs="Times New Roman"/>
          <w:sz w:val="24"/>
          <w:szCs w:val="24"/>
        </w:rPr>
        <w:t xml:space="preserve">fagfolk, der mangler </w:t>
      </w:r>
      <w:r w:rsidRPr="008C4D5C">
        <w:rPr>
          <w:rFonts w:ascii="Times New Roman" w:hAnsi="Times New Roman" w:cs="Times New Roman"/>
          <w:sz w:val="24"/>
          <w:szCs w:val="24"/>
        </w:rPr>
        <w:t xml:space="preserve">uddannelse </w:t>
      </w:r>
      <w:r>
        <w:rPr>
          <w:rFonts w:ascii="Times New Roman" w:hAnsi="Times New Roman" w:cs="Times New Roman"/>
          <w:sz w:val="24"/>
          <w:szCs w:val="24"/>
        </w:rPr>
        <w:t xml:space="preserve">af nye fagfolk, </w:t>
      </w:r>
      <w:r w:rsidRPr="008C4D5C">
        <w:rPr>
          <w:rFonts w:ascii="Times New Roman" w:hAnsi="Times New Roman" w:cs="Times New Roman"/>
          <w:sz w:val="24"/>
          <w:szCs w:val="24"/>
        </w:rPr>
        <w:t xml:space="preserve">og </w:t>
      </w:r>
      <w:r>
        <w:rPr>
          <w:rFonts w:ascii="Times New Roman" w:hAnsi="Times New Roman" w:cs="Times New Roman"/>
          <w:sz w:val="24"/>
          <w:szCs w:val="24"/>
        </w:rPr>
        <w:t xml:space="preserve">der mangler </w:t>
      </w:r>
      <w:r w:rsidRPr="008C4D5C">
        <w:rPr>
          <w:rFonts w:ascii="Times New Roman" w:hAnsi="Times New Roman" w:cs="Times New Roman"/>
          <w:sz w:val="24"/>
          <w:szCs w:val="24"/>
        </w:rPr>
        <w:t xml:space="preserve">opkvalificering af </w:t>
      </w:r>
      <w:r>
        <w:rPr>
          <w:rFonts w:ascii="Times New Roman" w:hAnsi="Times New Roman" w:cs="Times New Roman"/>
          <w:sz w:val="24"/>
          <w:szCs w:val="24"/>
        </w:rPr>
        <w:t xml:space="preserve">allerede ansatte </w:t>
      </w:r>
      <w:r w:rsidRPr="008C4D5C">
        <w:rPr>
          <w:rFonts w:ascii="Times New Roman" w:hAnsi="Times New Roman" w:cs="Times New Roman"/>
          <w:sz w:val="24"/>
          <w:szCs w:val="24"/>
        </w:rPr>
        <w:t>fagfolk</w:t>
      </w:r>
      <w:r>
        <w:rPr>
          <w:rFonts w:ascii="Times New Roman" w:hAnsi="Times New Roman" w:cs="Times New Roman"/>
          <w:sz w:val="24"/>
          <w:szCs w:val="24"/>
        </w:rPr>
        <w:t>.</w:t>
      </w:r>
      <w:r w:rsidRPr="008C4D5C">
        <w:rPr>
          <w:rFonts w:ascii="Times New Roman" w:hAnsi="Times New Roman" w:cs="Times New Roman"/>
          <w:sz w:val="24"/>
          <w:szCs w:val="24"/>
        </w:rPr>
        <w:t xml:space="preserve"> Det gælder hos </w:t>
      </w:r>
      <w:r>
        <w:rPr>
          <w:rFonts w:ascii="Times New Roman" w:hAnsi="Times New Roman" w:cs="Times New Roman"/>
          <w:sz w:val="24"/>
          <w:szCs w:val="24"/>
        </w:rPr>
        <w:t xml:space="preserve">de kommunale </w:t>
      </w:r>
      <w:r w:rsidRPr="008C4D5C">
        <w:rPr>
          <w:rFonts w:ascii="Times New Roman" w:hAnsi="Times New Roman" w:cs="Times New Roman"/>
          <w:sz w:val="24"/>
          <w:szCs w:val="24"/>
        </w:rPr>
        <w:t xml:space="preserve">myndigheder, men også på skolerne, andre uddannelsesinstitutioner, psykiatrien, døgninstitutioner og </w:t>
      </w:r>
      <w:r>
        <w:rPr>
          <w:rFonts w:ascii="Times New Roman" w:hAnsi="Times New Roman" w:cs="Times New Roman"/>
          <w:sz w:val="24"/>
          <w:szCs w:val="24"/>
        </w:rPr>
        <w:t xml:space="preserve">alle </w:t>
      </w:r>
      <w:r w:rsidRPr="008C4D5C">
        <w:rPr>
          <w:rFonts w:ascii="Times New Roman" w:hAnsi="Times New Roman" w:cs="Times New Roman"/>
          <w:sz w:val="24"/>
          <w:szCs w:val="24"/>
        </w:rPr>
        <w:t>andre</w:t>
      </w:r>
      <w:r>
        <w:rPr>
          <w:rFonts w:ascii="Times New Roman" w:hAnsi="Times New Roman" w:cs="Times New Roman"/>
          <w:sz w:val="24"/>
          <w:szCs w:val="24"/>
        </w:rPr>
        <w:t>,</w:t>
      </w:r>
      <w:r w:rsidRPr="008C4D5C">
        <w:rPr>
          <w:rFonts w:ascii="Times New Roman" w:hAnsi="Times New Roman" w:cs="Times New Roman"/>
          <w:sz w:val="24"/>
          <w:szCs w:val="24"/>
        </w:rPr>
        <w:t xml:space="preserve"> der har berøring med personer med handicap.</w:t>
      </w:r>
      <w:r>
        <w:rPr>
          <w:rFonts w:ascii="Times New Roman" w:hAnsi="Times New Roman" w:cs="Times New Roman"/>
          <w:sz w:val="24"/>
          <w:szCs w:val="24"/>
        </w:rPr>
        <w:t xml:space="preserve"> D</w:t>
      </w:r>
      <w:r w:rsidRPr="008C4D5C">
        <w:rPr>
          <w:rFonts w:ascii="Times New Roman" w:hAnsi="Times New Roman" w:cs="Times New Roman"/>
          <w:sz w:val="24"/>
          <w:szCs w:val="24"/>
        </w:rPr>
        <w:t>er mangler planer på området både kommunalt og nationalt.</w:t>
      </w:r>
    </w:p>
    <w:p w14:paraId="1A23A71B" w14:textId="77777777" w:rsidR="00663223" w:rsidRDefault="00663223" w:rsidP="00663223">
      <w:pPr>
        <w:pStyle w:val="Opstilling-punkttegn"/>
        <w:tabs>
          <w:tab w:val="left" w:pos="1304"/>
        </w:tabs>
        <w:rPr>
          <w:rFonts w:ascii="Times New Roman" w:hAnsi="Times New Roman" w:cs="Times New Roman"/>
          <w:sz w:val="24"/>
          <w:szCs w:val="24"/>
        </w:rPr>
      </w:pPr>
    </w:p>
    <w:p w14:paraId="64CE6663" w14:textId="77777777" w:rsidR="00663223" w:rsidRPr="004C7235" w:rsidRDefault="00663223" w:rsidP="00663223">
      <w:pPr>
        <w:pStyle w:val="Opstilling-punkttegn"/>
        <w:tabs>
          <w:tab w:val="left" w:pos="1304"/>
        </w:tabs>
        <w:rPr>
          <w:rFonts w:ascii="Times New Roman" w:hAnsi="Times New Roman" w:cs="Times New Roman"/>
          <w:sz w:val="24"/>
          <w:szCs w:val="24"/>
        </w:rPr>
      </w:pPr>
      <w:r w:rsidRPr="004C7235">
        <w:rPr>
          <w:rFonts w:ascii="Times New Roman" w:hAnsi="Times New Roman" w:cs="Times New Roman"/>
          <w:sz w:val="24"/>
          <w:szCs w:val="24"/>
        </w:rPr>
        <w:t xml:space="preserve">Det betyder </w:t>
      </w:r>
      <w:r>
        <w:rPr>
          <w:rFonts w:ascii="Times New Roman" w:hAnsi="Times New Roman" w:cs="Times New Roman"/>
          <w:sz w:val="24"/>
          <w:szCs w:val="24"/>
        </w:rPr>
        <w:t>ikke bare dårlig eller manglende støtte, men også</w:t>
      </w:r>
      <w:r w:rsidRPr="004C7235">
        <w:rPr>
          <w:rFonts w:ascii="Times New Roman" w:hAnsi="Times New Roman" w:cs="Times New Roman"/>
          <w:sz w:val="24"/>
          <w:szCs w:val="24"/>
        </w:rPr>
        <w:t xml:space="preserve"> dårlig retssikkerhed for personer med handicap</w:t>
      </w:r>
      <w:r>
        <w:rPr>
          <w:rFonts w:ascii="Times New Roman" w:hAnsi="Times New Roman" w:cs="Times New Roman"/>
          <w:sz w:val="24"/>
          <w:szCs w:val="24"/>
        </w:rPr>
        <w:t>. M</w:t>
      </w:r>
      <w:r w:rsidRPr="004C7235">
        <w:rPr>
          <w:rFonts w:ascii="Times New Roman" w:hAnsi="Times New Roman" w:cs="Times New Roman"/>
          <w:sz w:val="24"/>
          <w:szCs w:val="24"/>
        </w:rPr>
        <w:t xml:space="preserve">yndighederne </w:t>
      </w:r>
      <w:r>
        <w:rPr>
          <w:rFonts w:ascii="Times New Roman" w:hAnsi="Times New Roman" w:cs="Times New Roman"/>
          <w:sz w:val="24"/>
          <w:szCs w:val="24"/>
        </w:rPr>
        <w:t>kan ofte i</w:t>
      </w:r>
      <w:r w:rsidRPr="004C7235">
        <w:rPr>
          <w:rFonts w:ascii="Times New Roman" w:hAnsi="Times New Roman" w:cs="Times New Roman"/>
          <w:sz w:val="24"/>
          <w:szCs w:val="24"/>
        </w:rPr>
        <w:t>kke anvende lovgivningen korrekt</w:t>
      </w:r>
      <w:r>
        <w:rPr>
          <w:rFonts w:ascii="Times New Roman" w:hAnsi="Times New Roman" w:cs="Times New Roman"/>
          <w:sz w:val="24"/>
          <w:szCs w:val="24"/>
        </w:rPr>
        <w:t>. Lovgivningen tolkes og anvendes forskelligt internt og fra kommune til kommune. Personer med handicap</w:t>
      </w:r>
      <w:r w:rsidRPr="004C7235">
        <w:rPr>
          <w:rFonts w:ascii="Times New Roman" w:hAnsi="Times New Roman" w:cs="Times New Roman"/>
          <w:sz w:val="24"/>
          <w:szCs w:val="24"/>
        </w:rPr>
        <w:t xml:space="preserve"> give</w:t>
      </w:r>
      <w:r>
        <w:rPr>
          <w:rFonts w:ascii="Times New Roman" w:hAnsi="Times New Roman" w:cs="Times New Roman"/>
          <w:sz w:val="24"/>
          <w:szCs w:val="24"/>
        </w:rPr>
        <w:t xml:space="preserve">s ikke </w:t>
      </w:r>
      <w:r w:rsidRPr="004C7235">
        <w:rPr>
          <w:rFonts w:ascii="Times New Roman" w:hAnsi="Times New Roman" w:cs="Times New Roman"/>
          <w:sz w:val="24"/>
          <w:szCs w:val="24"/>
        </w:rPr>
        <w:t>tilstrækkelig vejledning om rettigheder</w:t>
      </w:r>
      <w:r>
        <w:rPr>
          <w:rFonts w:ascii="Times New Roman" w:hAnsi="Times New Roman" w:cs="Times New Roman"/>
          <w:sz w:val="24"/>
          <w:szCs w:val="24"/>
        </w:rPr>
        <w:t>. Afgørelser/afslag</w:t>
      </w:r>
      <w:r w:rsidRPr="004C7235">
        <w:rPr>
          <w:rFonts w:ascii="Times New Roman" w:hAnsi="Times New Roman" w:cs="Times New Roman"/>
          <w:sz w:val="24"/>
          <w:szCs w:val="24"/>
        </w:rPr>
        <w:t xml:space="preserve"> give</w:t>
      </w:r>
      <w:r>
        <w:rPr>
          <w:rFonts w:ascii="Times New Roman" w:hAnsi="Times New Roman" w:cs="Times New Roman"/>
          <w:sz w:val="24"/>
          <w:szCs w:val="24"/>
        </w:rPr>
        <w:t>s</w:t>
      </w:r>
      <w:r w:rsidRPr="004C7235">
        <w:rPr>
          <w:rFonts w:ascii="Times New Roman" w:hAnsi="Times New Roman" w:cs="Times New Roman"/>
          <w:sz w:val="24"/>
          <w:szCs w:val="24"/>
        </w:rPr>
        <w:t xml:space="preserve"> mundtlig uden klagevejledning</w:t>
      </w:r>
      <w:r>
        <w:rPr>
          <w:rFonts w:ascii="Times New Roman" w:hAnsi="Times New Roman" w:cs="Times New Roman"/>
          <w:sz w:val="24"/>
          <w:szCs w:val="24"/>
        </w:rPr>
        <w:t>. Der er ofte meget lang sagsbehandlingstid</w:t>
      </w:r>
      <w:r w:rsidRPr="004C7235">
        <w:rPr>
          <w:rFonts w:ascii="Times New Roman" w:hAnsi="Times New Roman" w:cs="Times New Roman"/>
          <w:sz w:val="24"/>
          <w:szCs w:val="24"/>
        </w:rPr>
        <w:t>.</w:t>
      </w:r>
    </w:p>
    <w:p w14:paraId="5D3ACAEA" w14:textId="77777777" w:rsidR="00663223" w:rsidRDefault="00663223" w:rsidP="00663223">
      <w:pPr>
        <w:rPr>
          <w:i/>
        </w:rPr>
      </w:pPr>
    </w:p>
    <w:p w14:paraId="338762E0" w14:textId="77777777" w:rsidR="00663223" w:rsidRDefault="00663223" w:rsidP="00663223">
      <w:pPr>
        <w:rPr>
          <w:i/>
        </w:rPr>
      </w:pPr>
      <w:r>
        <w:rPr>
          <w:i/>
        </w:rPr>
        <w:t xml:space="preserve">Fremlæg oplysninger om: </w:t>
      </w:r>
    </w:p>
    <w:p w14:paraId="6BE90C7B" w14:textId="77777777" w:rsidR="00663223" w:rsidRDefault="00663223" w:rsidP="00663223">
      <w:pPr>
        <w:rPr>
          <w:i/>
        </w:rPr>
      </w:pPr>
    </w:p>
    <w:p w14:paraId="6690B41B" w14:textId="62906C01" w:rsidR="00663223" w:rsidRPr="002974B6" w:rsidRDefault="00663223" w:rsidP="00663223">
      <w:pPr>
        <w:pStyle w:val="Listeafsnit"/>
        <w:numPr>
          <w:ilvl w:val="0"/>
          <w:numId w:val="65"/>
        </w:numPr>
        <w:overflowPunct/>
        <w:autoSpaceDE/>
        <w:autoSpaceDN/>
        <w:adjustRightInd/>
        <w:spacing w:before="24" w:after="24" w:line="288" w:lineRule="auto"/>
        <w:jc w:val="left"/>
        <w:textAlignment w:val="auto"/>
        <w:rPr>
          <w:i/>
          <w:sz w:val="24"/>
          <w:szCs w:val="24"/>
        </w:rPr>
      </w:pPr>
      <w:r w:rsidRPr="002974B6">
        <w:rPr>
          <w:i/>
          <w:sz w:val="24"/>
          <w:szCs w:val="24"/>
        </w:rPr>
        <w:t>Tiltag til, at sikre, at offentlige myndigheder</w:t>
      </w:r>
      <w:r w:rsidR="00873080" w:rsidRPr="002974B6">
        <w:rPr>
          <w:i/>
          <w:sz w:val="24"/>
          <w:szCs w:val="24"/>
        </w:rPr>
        <w:t>s personale</w:t>
      </w:r>
      <w:r w:rsidRPr="002974B6">
        <w:rPr>
          <w:i/>
          <w:sz w:val="24"/>
          <w:szCs w:val="24"/>
        </w:rPr>
        <w:t xml:space="preserve"> har den tilstrækkelige viden til at anvende </w:t>
      </w:r>
      <w:r w:rsidR="00873080" w:rsidRPr="002974B6">
        <w:rPr>
          <w:i/>
          <w:sz w:val="24"/>
          <w:szCs w:val="24"/>
        </w:rPr>
        <w:t>K</w:t>
      </w:r>
      <w:r w:rsidRPr="002974B6">
        <w:rPr>
          <w:i/>
          <w:sz w:val="24"/>
          <w:szCs w:val="24"/>
        </w:rPr>
        <w:t xml:space="preserve">onventionen korrekt, herunder særligt de kommunalt ansatte </w:t>
      </w:r>
      <w:r w:rsidR="00873080" w:rsidRPr="002974B6">
        <w:rPr>
          <w:i/>
          <w:sz w:val="24"/>
          <w:szCs w:val="24"/>
        </w:rPr>
        <w:t xml:space="preserve">ved </w:t>
      </w:r>
      <w:r w:rsidRPr="002974B6">
        <w:rPr>
          <w:i/>
          <w:sz w:val="24"/>
          <w:szCs w:val="24"/>
        </w:rPr>
        <w:t>forvaltning af handicaplovgivningen på social-, uddannelses- og beskæftigelsesområdet.</w:t>
      </w:r>
    </w:p>
    <w:p w14:paraId="1E0F9137" w14:textId="0E9D3DB1" w:rsidR="00663223" w:rsidRPr="002974B6" w:rsidRDefault="00663223" w:rsidP="00663223">
      <w:pPr>
        <w:pStyle w:val="Listeafsnit"/>
        <w:numPr>
          <w:ilvl w:val="0"/>
          <w:numId w:val="65"/>
        </w:numPr>
        <w:overflowPunct/>
        <w:autoSpaceDE/>
        <w:autoSpaceDN/>
        <w:adjustRightInd/>
        <w:spacing w:before="24" w:after="24" w:line="288" w:lineRule="auto"/>
        <w:jc w:val="left"/>
        <w:textAlignment w:val="auto"/>
        <w:rPr>
          <w:i/>
          <w:sz w:val="24"/>
          <w:szCs w:val="24"/>
        </w:rPr>
      </w:pPr>
      <w:r w:rsidRPr="002974B6">
        <w:rPr>
          <w:i/>
          <w:sz w:val="24"/>
          <w:szCs w:val="24"/>
        </w:rPr>
        <w:t xml:space="preserve">Tiltag til at sikre, </w:t>
      </w:r>
      <w:r w:rsidR="00873080" w:rsidRPr="002974B6">
        <w:rPr>
          <w:i/>
          <w:sz w:val="24"/>
          <w:szCs w:val="24"/>
        </w:rPr>
        <w:t>at K</w:t>
      </w:r>
      <w:r w:rsidRPr="002974B6">
        <w:rPr>
          <w:i/>
          <w:sz w:val="24"/>
          <w:szCs w:val="24"/>
        </w:rPr>
        <w:t>onventionen anvendes aktivt af alle domstole og myndigheder.</w:t>
      </w:r>
    </w:p>
    <w:p w14:paraId="5642B648" w14:textId="6BBF4284" w:rsidR="00663223" w:rsidRPr="004877AE" w:rsidRDefault="0075769A" w:rsidP="0075769A">
      <w:pPr>
        <w:pStyle w:val="Overskrift1"/>
      </w:pPr>
      <w:bookmarkStart w:id="53" w:name="_Toc1568259"/>
      <w:r>
        <w:lastRenderedPageBreak/>
        <w:t>2</w:t>
      </w:r>
      <w:r w:rsidR="00663223" w:rsidRPr="004877AE">
        <w:t>. Specifikke rettigheder (artikel 5-30)</w:t>
      </w:r>
      <w:bookmarkEnd w:id="53"/>
      <w:r w:rsidR="00663223" w:rsidRPr="004877AE">
        <w:t xml:space="preserve"> </w:t>
      </w:r>
    </w:p>
    <w:p w14:paraId="5857D70D" w14:textId="77777777" w:rsidR="00663223" w:rsidRPr="004877AE" w:rsidRDefault="00663223" w:rsidP="00663223">
      <w:pPr>
        <w:rPr>
          <w:b/>
          <w:bCs/>
        </w:rPr>
      </w:pPr>
    </w:p>
    <w:p w14:paraId="3CE1E0F8" w14:textId="77777777" w:rsidR="00663223" w:rsidRDefault="00663223" w:rsidP="0075769A">
      <w:pPr>
        <w:pStyle w:val="Overskrift2"/>
      </w:pPr>
      <w:bookmarkStart w:id="54" w:name="_Toc1568260"/>
      <w:r w:rsidRPr="004877AE">
        <w:t>Lighed og ikke-diskrimination (artikel 5)</w:t>
      </w:r>
      <w:bookmarkEnd w:id="54"/>
    </w:p>
    <w:p w14:paraId="40805C5E" w14:textId="77777777" w:rsidR="00663223" w:rsidRPr="004877AE" w:rsidRDefault="00663223" w:rsidP="00663223"/>
    <w:p w14:paraId="17644690" w14:textId="7D2BBDCC" w:rsidR="00663223" w:rsidRPr="008A4D16" w:rsidRDefault="00B71938" w:rsidP="00873080">
      <w:pPr>
        <w:pStyle w:val="Default"/>
      </w:pPr>
      <w:r>
        <w:rPr>
          <w:bCs/>
        </w:rPr>
        <w:t xml:space="preserve">5. </w:t>
      </w:r>
      <w:r w:rsidR="00663223" w:rsidRPr="008A4D16">
        <w:rPr>
          <w:bCs/>
        </w:rPr>
        <w:t>I 2014 opfordrede</w:t>
      </w:r>
      <w:r w:rsidR="00873080">
        <w:rPr>
          <w:bCs/>
        </w:rPr>
        <w:t xml:space="preserve"> K</w:t>
      </w:r>
      <w:r w:rsidR="00663223" w:rsidRPr="008A4D16">
        <w:rPr>
          <w:bCs/>
        </w:rPr>
        <w:t>omitéen</w:t>
      </w:r>
      <w:r w:rsidR="00663223">
        <w:rPr>
          <w:bCs/>
        </w:rPr>
        <w:t xml:space="preserve"> (nr. 15) </w:t>
      </w:r>
      <w:r w:rsidR="00663223" w:rsidRPr="008A4D16">
        <w:rPr>
          <w:bCs/>
        </w:rPr>
        <w:t>indtrængende til at vedtage ny generel, tværgående lovgivning mod diskrimination, som udvider beskyttelsen til at gælde uden for arbejdsmarkedet</w:t>
      </w:r>
      <w:r w:rsidR="00873080">
        <w:rPr>
          <w:bCs/>
        </w:rPr>
        <w:t xml:space="preserve">. </w:t>
      </w:r>
      <w:r w:rsidR="00663223" w:rsidRPr="008A4D16">
        <w:rPr>
          <w:bCs/>
        </w:rPr>
        <w:t>Komitéen anbefalede</w:t>
      </w:r>
      <w:r w:rsidR="00873080">
        <w:rPr>
          <w:bCs/>
        </w:rPr>
        <w:t xml:space="preserve"> at </w:t>
      </w:r>
      <w:r w:rsidR="00663223" w:rsidRPr="008A4D16">
        <w:rPr>
          <w:bCs/>
        </w:rPr>
        <w:t>sikre</w:t>
      </w:r>
      <w:r w:rsidR="00873080">
        <w:rPr>
          <w:bCs/>
        </w:rPr>
        <w:t xml:space="preserve"> ri</w:t>
      </w:r>
      <w:r w:rsidR="00663223" w:rsidRPr="008A4D16">
        <w:rPr>
          <w:bCs/>
        </w:rPr>
        <w:t>melig tilpasning inden for alle samfundets områder uden undtagelse</w:t>
      </w:r>
      <w:r w:rsidR="00873080">
        <w:rPr>
          <w:bCs/>
        </w:rPr>
        <w:t xml:space="preserve"> og at </w:t>
      </w:r>
      <w:r w:rsidR="00663223" w:rsidRPr="008A4D16">
        <w:rPr>
          <w:bCs/>
        </w:rPr>
        <w:t>sikre effektive retsmidler, herunder mulighed for at indgive klager over diskrimination</w:t>
      </w:r>
      <w:r w:rsidR="00873080">
        <w:rPr>
          <w:bCs/>
        </w:rPr>
        <w:t xml:space="preserve">. </w:t>
      </w:r>
      <w:r w:rsidR="00663223" w:rsidRPr="008A4D16">
        <w:rPr>
          <w:bCs/>
        </w:rPr>
        <w:t>Det danske institut for menneskerettigheder og det grønlandske råd for menneskerettigheder har i deres statusrapport fra 2016 opfordret til at indfører et generelt diskrimineringsforbud.</w:t>
      </w:r>
    </w:p>
    <w:p w14:paraId="7CF3AF91" w14:textId="77777777" w:rsidR="00663223" w:rsidRDefault="00663223" w:rsidP="00663223"/>
    <w:p w14:paraId="2BA342CA" w14:textId="19AC05FD" w:rsidR="00663223" w:rsidRPr="003314B2" w:rsidRDefault="00663223" w:rsidP="00663223">
      <w:r w:rsidRPr="003314B2">
        <w:t>I Grønland findes der ikke noget forbud mod at diskriminere personer med handicap hverken inden for eller uden for arbejdsmarkedet.</w:t>
      </w:r>
    </w:p>
    <w:p w14:paraId="314615A0" w14:textId="77777777" w:rsidR="00663223" w:rsidRDefault="00663223" w:rsidP="00663223">
      <w:pPr>
        <w:ind w:left="360"/>
      </w:pPr>
    </w:p>
    <w:p w14:paraId="68B87796" w14:textId="77777777" w:rsidR="00663223" w:rsidRDefault="00663223" w:rsidP="00663223">
      <w:pPr>
        <w:rPr>
          <w:i/>
        </w:rPr>
      </w:pPr>
      <w:r>
        <w:rPr>
          <w:i/>
        </w:rPr>
        <w:t xml:space="preserve">Fremlæg oplysninger om: </w:t>
      </w:r>
    </w:p>
    <w:p w14:paraId="07D094E1" w14:textId="77777777" w:rsidR="00663223" w:rsidRDefault="00663223" w:rsidP="00663223"/>
    <w:p w14:paraId="67EC37FB" w14:textId="480041A0" w:rsidR="00663223" w:rsidRPr="004076C0" w:rsidRDefault="00663223" w:rsidP="00663223">
      <w:pPr>
        <w:pStyle w:val="Listeafsnit"/>
        <w:numPr>
          <w:ilvl w:val="0"/>
          <w:numId w:val="59"/>
        </w:numPr>
        <w:overflowPunct/>
        <w:autoSpaceDE/>
        <w:autoSpaceDN/>
        <w:adjustRightInd/>
        <w:spacing w:before="24" w:after="24" w:line="288" w:lineRule="auto"/>
        <w:jc w:val="left"/>
        <w:textAlignment w:val="auto"/>
        <w:rPr>
          <w:i/>
          <w:sz w:val="24"/>
          <w:szCs w:val="24"/>
        </w:rPr>
      </w:pPr>
      <w:r w:rsidRPr="004076C0">
        <w:rPr>
          <w:i/>
          <w:sz w:val="24"/>
          <w:szCs w:val="24"/>
        </w:rPr>
        <w:t>Tiltag til at indføre en generel beskyttelse mod diskrimination på grund af køn, race eller etnisk oprindelse, handicap, alder, seksuel orientering og religion, både inden for og uden for arbejdsmarkedet</w:t>
      </w:r>
    </w:p>
    <w:p w14:paraId="6C2C7385" w14:textId="707442AE" w:rsidR="00663223" w:rsidRPr="004076C0" w:rsidRDefault="00663223" w:rsidP="00663223">
      <w:pPr>
        <w:pStyle w:val="Listeafsnit"/>
        <w:numPr>
          <w:ilvl w:val="0"/>
          <w:numId w:val="59"/>
        </w:numPr>
        <w:overflowPunct/>
        <w:autoSpaceDE/>
        <w:autoSpaceDN/>
        <w:adjustRightInd/>
        <w:spacing w:before="24" w:after="24" w:line="288" w:lineRule="auto"/>
        <w:jc w:val="left"/>
        <w:textAlignment w:val="auto"/>
        <w:rPr>
          <w:i/>
          <w:sz w:val="24"/>
          <w:szCs w:val="24"/>
        </w:rPr>
      </w:pPr>
      <w:r w:rsidRPr="004076C0">
        <w:rPr>
          <w:i/>
          <w:sz w:val="24"/>
          <w:szCs w:val="24"/>
        </w:rPr>
        <w:t>Tiltag til at sikre ligebehandling af alle</w:t>
      </w:r>
      <w:r w:rsidR="00873080" w:rsidRPr="004076C0">
        <w:rPr>
          <w:i/>
          <w:sz w:val="24"/>
          <w:szCs w:val="24"/>
        </w:rPr>
        <w:t xml:space="preserve"> personer med handicap</w:t>
      </w:r>
      <w:r w:rsidRPr="004076C0">
        <w:rPr>
          <w:i/>
          <w:sz w:val="24"/>
          <w:szCs w:val="24"/>
        </w:rPr>
        <w:t xml:space="preserve">, herunder ved mainstreaming af ligebehandlingsprincippet </w:t>
      </w:r>
      <w:r w:rsidR="00FB7422" w:rsidRPr="004076C0">
        <w:rPr>
          <w:i/>
          <w:sz w:val="24"/>
          <w:szCs w:val="24"/>
        </w:rPr>
        <w:t xml:space="preserve">i </w:t>
      </w:r>
      <w:r w:rsidRPr="004076C0">
        <w:rPr>
          <w:i/>
          <w:sz w:val="24"/>
          <w:szCs w:val="24"/>
        </w:rPr>
        <w:t>lovforslag, politikker mv.</w:t>
      </w:r>
    </w:p>
    <w:p w14:paraId="62E2C78C" w14:textId="4CE2650D" w:rsidR="00663223" w:rsidRPr="004076C0" w:rsidRDefault="00663223" w:rsidP="00663223">
      <w:pPr>
        <w:pStyle w:val="Listeafsnit"/>
        <w:numPr>
          <w:ilvl w:val="0"/>
          <w:numId w:val="59"/>
        </w:numPr>
        <w:overflowPunct/>
        <w:autoSpaceDE/>
        <w:autoSpaceDN/>
        <w:adjustRightInd/>
        <w:spacing w:before="24" w:after="24" w:line="288" w:lineRule="auto"/>
        <w:jc w:val="left"/>
        <w:textAlignment w:val="auto"/>
        <w:rPr>
          <w:i/>
          <w:sz w:val="24"/>
          <w:szCs w:val="24"/>
        </w:rPr>
      </w:pPr>
      <w:r w:rsidRPr="004076C0">
        <w:rPr>
          <w:i/>
          <w:sz w:val="24"/>
          <w:szCs w:val="24"/>
        </w:rPr>
        <w:t xml:space="preserve">Tiltag til at ændre </w:t>
      </w:r>
      <w:r w:rsidR="00FB7422" w:rsidRPr="004076C0">
        <w:rPr>
          <w:i/>
          <w:sz w:val="24"/>
          <w:szCs w:val="24"/>
        </w:rPr>
        <w:t>straffe</w:t>
      </w:r>
      <w:r w:rsidRPr="004076C0">
        <w:rPr>
          <w:i/>
          <w:sz w:val="24"/>
          <w:szCs w:val="24"/>
        </w:rPr>
        <w:t>loven, således at hadforbrydelser bliver en skærpende omstændighed ved fastsættelsen af foranstaltninger</w:t>
      </w:r>
    </w:p>
    <w:p w14:paraId="310E2984" w14:textId="77777777" w:rsidR="00663223" w:rsidRPr="004877AE" w:rsidRDefault="00663223" w:rsidP="00663223">
      <w:pPr>
        <w:pStyle w:val="Opstilling-punkttegn"/>
        <w:rPr>
          <w:rFonts w:ascii="Times New Roman" w:hAnsi="Times New Roman" w:cs="Times New Roman"/>
          <w:b/>
          <w:sz w:val="24"/>
          <w:szCs w:val="24"/>
        </w:rPr>
      </w:pPr>
    </w:p>
    <w:p w14:paraId="075B8526" w14:textId="77777777" w:rsidR="00663223" w:rsidRDefault="00663223" w:rsidP="0075769A">
      <w:pPr>
        <w:pStyle w:val="Overskrift2"/>
      </w:pPr>
      <w:bookmarkStart w:id="55" w:name="_Toc1568261"/>
      <w:r w:rsidRPr="00AE3320">
        <w:t>Bevidstgørelse (artikel 8)</w:t>
      </w:r>
      <w:bookmarkEnd w:id="55"/>
      <w:r w:rsidRPr="00AE3320">
        <w:t xml:space="preserve"> </w:t>
      </w:r>
    </w:p>
    <w:p w14:paraId="5D0FAE43" w14:textId="77777777" w:rsidR="00663223" w:rsidRPr="00AE3320" w:rsidRDefault="00663223" w:rsidP="00663223">
      <w:pPr>
        <w:pStyle w:val="Opstilling-punkttegn"/>
        <w:tabs>
          <w:tab w:val="left" w:pos="1304"/>
        </w:tabs>
        <w:rPr>
          <w:rFonts w:ascii="Times New Roman" w:hAnsi="Times New Roman" w:cs="Times New Roman"/>
          <w:b/>
          <w:bCs/>
          <w:sz w:val="24"/>
          <w:szCs w:val="24"/>
        </w:rPr>
      </w:pPr>
    </w:p>
    <w:p w14:paraId="3D9D27AB" w14:textId="121D2762" w:rsidR="00663223" w:rsidRPr="00F96BB8" w:rsidRDefault="00B71938" w:rsidP="00FB7422">
      <w:pPr>
        <w:pStyle w:val="Opstilling-punkttegn"/>
        <w:rPr>
          <w:rFonts w:ascii="Times New Roman" w:hAnsi="Times New Roman" w:cs="Times New Roman"/>
          <w:sz w:val="24"/>
          <w:szCs w:val="24"/>
        </w:rPr>
      </w:pPr>
      <w:r>
        <w:rPr>
          <w:rFonts w:ascii="Times New Roman" w:hAnsi="Times New Roman" w:cs="Times New Roman"/>
          <w:sz w:val="24"/>
          <w:szCs w:val="24"/>
        </w:rPr>
        <w:t xml:space="preserve">6. </w:t>
      </w:r>
      <w:r w:rsidR="00663223" w:rsidRPr="00F96BB8">
        <w:rPr>
          <w:rFonts w:ascii="Times New Roman" w:hAnsi="Times New Roman" w:cs="Times New Roman"/>
          <w:sz w:val="24"/>
          <w:szCs w:val="24"/>
        </w:rPr>
        <w:t xml:space="preserve">I 2014 opfordrede </w:t>
      </w:r>
      <w:r w:rsidR="00663223">
        <w:rPr>
          <w:rFonts w:ascii="Times New Roman" w:hAnsi="Times New Roman" w:cs="Times New Roman"/>
          <w:sz w:val="24"/>
          <w:szCs w:val="24"/>
        </w:rPr>
        <w:t>komitéen (nr. 13)</w:t>
      </w:r>
      <w:r w:rsidR="00663223" w:rsidRPr="00F96BB8">
        <w:rPr>
          <w:rFonts w:ascii="Times New Roman" w:hAnsi="Times New Roman" w:cs="Times New Roman"/>
          <w:sz w:val="24"/>
          <w:szCs w:val="24"/>
        </w:rPr>
        <w:t xml:space="preserve"> til at udarbejde og vedtage en strategi med konkrete og målbare mål til at øge bevidstheden i hele samfundet for at fremme et positivt billede af personer med handicap og kendskab til deres rettigheder.</w:t>
      </w:r>
    </w:p>
    <w:p w14:paraId="5107911A" w14:textId="77777777" w:rsidR="00663223" w:rsidRPr="004877AE" w:rsidRDefault="00663223" w:rsidP="00663223">
      <w:pPr>
        <w:pStyle w:val="Opstilling-punkttegn"/>
        <w:ind w:left="360"/>
        <w:rPr>
          <w:rFonts w:ascii="Times New Roman" w:hAnsi="Times New Roman" w:cs="Times New Roman"/>
          <w:sz w:val="24"/>
          <w:szCs w:val="24"/>
        </w:rPr>
      </w:pPr>
      <w:r w:rsidRPr="004877AE">
        <w:rPr>
          <w:rFonts w:ascii="Times New Roman" w:hAnsi="Times New Roman" w:cs="Times New Roman"/>
          <w:b/>
          <w:sz w:val="24"/>
          <w:szCs w:val="24"/>
        </w:rPr>
        <w:t xml:space="preserve"> </w:t>
      </w:r>
    </w:p>
    <w:p w14:paraId="2A568550" w14:textId="77777777" w:rsidR="00663223" w:rsidRDefault="00663223" w:rsidP="00663223">
      <w:pPr>
        <w:pStyle w:val="Opstilling-punkttegn"/>
        <w:rPr>
          <w:rFonts w:ascii="Times New Roman" w:hAnsi="Times New Roman" w:cs="Times New Roman"/>
          <w:sz w:val="24"/>
          <w:szCs w:val="24"/>
        </w:rPr>
      </w:pPr>
      <w:r>
        <w:rPr>
          <w:rFonts w:ascii="Times New Roman" w:hAnsi="Times New Roman" w:cs="Times New Roman"/>
          <w:sz w:val="24"/>
          <w:szCs w:val="24"/>
        </w:rPr>
        <w:t xml:space="preserve">Det er en </w:t>
      </w:r>
      <w:r w:rsidRPr="00F96BB8">
        <w:rPr>
          <w:rFonts w:ascii="Times New Roman" w:hAnsi="Times New Roman" w:cs="Times New Roman"/>
          <w:sz w:val="24"/>
          <w:szCs w:val="24"/>
        </w:rPr>
        <w:t xml:space="preserve">meget stor </w:t>
      </w:r>
      <w:r>
        <w:rPr>
          <w:rFonts w:ascii="Times New Roman" w:hAnsi="Times New Roman" w:cs="Times New Roman"/>
          <w:sz w:val="24"/>
          <w:szCs w:val="24"/>
        </w:rPr>
        <w:t>udfordring i Grønland, at der i befolkningen er</w:t>
      </w:r>
      <w:r w:rsidRPr="004877AE">
        <w:rPr>
          <w:rFonts w:ascii="Times New Roman" w:hAnsi="Times New Roman" w:cs="Times New Roman"/>
          <w:sz w:val="24"/>
          <w:szCs w:val="24"/>
        </w:rPr>
        <w:t xml:space="preserve"> udbredte fordomme </w:t>
      </w:r>
      <w:r>
        <w:rPr>
          <w:rFonts w:ascii="Times New Roman" w:hAnsi="Times New Roman" w:cs="Times New Roman"/>
          <w:sz w:val="24"/>
          <w:szCs w:val="24"/>
        </w:rPr>
        <w:t xml:space="preserve">om personer med </w:t>
      </w:r>
      <w:r w:rsidRPr="004877AE">
        <w:rPr>
          <w:rFonts w:ascii="Times New Roman" w:hAnsi="Times New Roman" w:cs="Times New Roman"/>
          <w:sz w:val="24"/>
          <w:szCs w:val="24"/>
        </w:rPr>
        <w:t>handicap</w:t>
      </w:r>
      <w:r>
        <w:rPr>
          <w:rFonts w:ascii="Times New Roman" w:hAnsi="Times New Roman" w:cs="Times New Roman"/>
          <w:sz w:val="24"/>
          <w:szCs w:val="24"/>
        </w:rPr>
        <w:t>. Der er i høj grad m</w:t>
      </w:r>
      <w:r w:rsidRPr="004877AE">
        <w:rPr>
          <w:rFonts w:ascii="Times New Roman" w:hAnsi="Times New Roman" w:cs="Times New Roman"/>
          <w:sz w:val="24"/>
          <w:szCs w:val="24"/>
        </w:rPr>
        <w:t>angel på viden og oplysning om</w:t>
      </w:r>
      <w:r>
        <w:rPr>
          <w:rFonts w:ascii="Times New Roman" w:hAnsi="Times New Roman" w:cs="Times New Roman"/>
          <w:sz w:val="24"/>
          <w:szCs w:val="24"/>
        </w:rPr>
        <w:t>,</w:t>
      </w:r>
      <w:r w:rsidRPr="004877AE">
        <w:rPr>
          <w:rFonts w:ascii="Times New Roman" w:hAnsi="Times New Roman" w:cs="Times New Roman"/>
          <w:sz w:val="24"/>
          <w:szCs w:val="24"/>
        </w:rPr>
        <w:t xml:space="preserve"> hvad det vil sige at være en person med handicap</w:t>
      </w:r>
      <w:r>
        <w:rPr>
          <w:rFonts w:ascii="Times New Roman" w:hAnsi="Times New Roman" w:cs="Times New Roman"/>
          <w:sz w:val="24"/>
          <w:szCs w:val="24"/>
        </w:rPr>
        <w:t>. Det betyder</w:t>
      </w:r>
      <w:r w:rsidRPr="004877AE">
        <w:rPr>
          <w:rFonts w:ascii="Times New Roman" w:hAnsi="Times New Roman" w:cs="Times New Roman"/>
          <w:sz w:val="24"/>
          <w:szCs w:val="24"/>
        </w:rPr>
        <w:t>,</w:t>
      </w:r>
      <w:r>
        <w:rPr>
          <w:rFonts w:ascii="Times New Roman" w:hAnsi="Times New Roman" w:cs="Times New Roman"/>
          <w:sz w:val="24"/>
          <w:szCs w:val="24"/>
        </w:rPr>
        <w:t xml:space="preserve"> at mange personer med handicap bliver behandlet nedværdigende og bliver diskrimineret. Mange personer med handicap og deres pårørende føler sig mindreværdige.</w:t>
      </w:r>
    </w:p>
    <w:p w14:paraId="544512FF" w14:textId="77777777" w:rsidR="00663223" w:rsidRPr="004877AE" w:rsidRDefault="00663223" w:rsidP="00663223">
      <w:pPr>
        <w:pStyle w:val="Opstilling-punkttegn"/>
        <w:rPr>
          <w:rFonts w:ascii="Times New Roman" w:hAnsi="Times New Roman" w:cs="Times New Roman"/>
          <w:sz w:val="24"/>
          <w:szCs w:val="24"/>
        </w:rPr>
      </w:pPr>
    </w:p>
    <w:p w14:paraId="78F69EAB" w14:textId="77777777" w:rsidR="00663223" w:rsidRDefault="00663223" w:rsidP="00663223">
      <w:pPr>
        <w:rPr>
          <w:i/>
        </w:rPr>
      </w:pPr>
      <w:r>
        <w:rPr>
          <w:i/>
        </w:rPr>
        <w:t xml:space="preserve">Fremlæg oplysninger om: </w:t>
      </w:r>
    </w:p>
    <w:p w14:paraId="283204C0" w14:textId="77777777" w:rsidR="00663223" w:rsidRDefault="00663223" w:rsidP="00663223">
      <w:pPr>
        <w:rPr>
          <w:i/>
        </w:rPr>
      </w:pPr>
    </w:p>
    <w:p w14:paraId="21ED12B1" w14:textId="244B79F8" w:rsidR="00663223" w:rsidRPr="00DE764D" w:rsidRDefault="00663223" w:rsidP="00663223">
      <w:pPr>
        <w:pStyle w:val="Listeafsnit"/>
        <w:ind w:left="426"/>
        <w:rPr>
          <w:i/>
          <w:sz w:val="24"/>
          <w:szCs w:val="24"/>
        </w:rPr>
      </w:pPr>
      <w:r>
        <w:rPr>
          <w:i/>
        </w:rPr>
        <w:t xml:space="preserve">a) </w:t>
      </w:r>
      <w:r w:rsidRPr="00DE764D">
        <w:rPr>
          <w:i/>
          <w:sz w:val="24"/>
          <w:szCs w:val="24"/>
        </w:rPr>
        <w:t>Tiltag til at skabe øget kendskab</w:t>
      </w:r>
      <w:r w:rsidR="00FB7422" w:rsidRPr="00DE764D">
        <w:rPr>
          <w:i/>
          <w:sz w:val="24"/>
          <w:szCs w:val="24"/>
        </w:rPr>
        <w:t>et</w:t>
      </w:r>
      <w:r w:rsidRPr="00DE764D">
        <w:rPr>
          <w:i/>
          <w:sz w:val="24"/>
          <w:szCs w:val="24"/>
        </w:rPr>
        <w:t xml:space="preserve"> i samfundet til personer med handicap og deres rettigheder</w:t>
      </w:r>
    </w:p>
    <w:p w14:paraId="1EF2DB15" w14:textId="77777777" w:rsidR="00663223" w:rsidRPr="004877AE" w:rsidRDefault="00663223" w:rsidP="00663223">
      <w:pPr>
        <w:pStyle w:val="Opstilling-punkttegn"/>
        <w:tabs>
          <w:tab w:val="left" w:pos="1304"/>
        </w:tabs>
        <w:rPr>
          <w:rFonts w:ascii="Times New Roman" w:hAnsi="Times New Roman" w:cs="Times New Roman"/>
          <w:sz w:val="24"/>
          <w:szCs w:val="24"/>
        </w:rPr>
      </w:pPr>
    </w:p>
    <w:p w14:paraId="65CB72BE" w14:textId="77314706" w:rsidR="00663223" w:rsidRDefault="0075769A" w:rsidP="0075769A">
      <w:pPr>
        <w:pStyle w:val="Overskrift2"/>
      </w:pPr>
      <w:bookmarkStart w:id="56" w:name="_Toc1568262"/>
      <w:r>
        <w:t>Tilgængelighed (artikel 9)</w:t>
      </w:r>
      <w:bookmarkEnd w:id="56"/>
    </w:p>
    <w:p w14:paraId="387EB115" w14:textId="77777777" w:rsidR="0075769A" w:rsidRPr="0075769A" w:rsidRDefault="0075769A" w:rsidP="0075769A">
      <w:pPr>
        <w:rPr>
          <w:lang w:eastAsia="en-US"/>
        </w:rPr>
      </w:pPr>
    </w:p>
    <w:p w14:paraId="48FDD31E" w14:textId="037CA037" w:rsidR="00663223" w:rsidRPr="006A70C4" w:rsidRDefault="00B71938" w:rsidP="00FB7422">
      <w:pPr>
        <w:pStyle w:val="Listeafsnit"/>
        <w:tabs>
          <w:tab w:val="left" w:pos="1304"/>
        </w:tabs>
        <w:overflowPunct/>
        <w:ind w:left="0"/>
        <w:jc w:val="left"/>
        <w:textAlignment w:val="auto"/>
        <w:rPr>
          <w:bCs/>
          <w:color w:val="000000"/>
          <w:sz w:val="24"/>
          <w:szCs w:val="24"/>
        </w:rPr>
      </w:pPr>
      <w:r>
        <w:rPr>
          <w:bCs/>
          <w:color w:val="000000"/>
          <w:sz w:val="24"/>
          <w:szCs w:val="24"/>
        </w:rPr>
        <w:t xml:space="preserve">7. </w:t>
      </w:r>
      <w:r w:rsidR="00663223" w:rsidRPr="00F96BB8">
        <w:rPr>
          <w:bCs/>
          <w:color w:val="000000"/>
          <w:sz w:val="24"/>
          <w:szCs w:val="24"/>
        </w:rPr>
        <w:t>Komi</w:t>
      </w:r>
      <w:r w:rsidR="00663223">
        <w:rPr>
          <w:bCs/>
          <w:color w:val="000000"/>
          <w:sz w:val="24"/>
          <w:szCs w:val="24"/>
        </w:rPr>
        <w:t>téen anbefalede i 2014 (nr. 27)</w:t>
      </w:r>
      <w:r w:rsidR="00663223" w:rsidRPr="00F96BB8">
        <w:rPr>
          <w:bCs/>
          <w:color w:val="000000"/>
          <w:sz w:val="24"/>
          <w:szCs w:val="24"/>
        </w:rPr>
        <w:t xml:space="preserve">, at der vedtages en omfattende plan for at sikre, at alle personer med handicap har adgang til faciliteter, information og tilbud, idet en sådan plan skal </w:t>
      </w:r>
      <w:r w:rsidR="00663223" w:rsidRPr="00F96BB8">
        <w:rPr>
          <w:bCs/>
          <w:color w:val="000000"/>
          <w:sz w:val="24"/>
          <w:szCs w:val="24"/>
        </w:rPr>
        <w:lastRenderedPageBreak/>
        <w:t xml:space="preserve">indeholde konkrete målsætninger, tidsrammer, budgetter, sanktioner og evaluering. </w:t>
      </w:r>
      <w:r w:rsidR="00663223" w:rsidRPr="006A70C4">
        <w:rPr>
          <w:bCs/>
          <w:color w:val="000000"/>
          <w:sz w:val="24"/>
          <w:szCs w:val="24"/>
        </w:rPr>
        <w:t xml:space="preserve">Det danske </w:t>
      </w:r>
      <w:r w:rsidR="00FB7422">
        <w:rPr>
          <w:bCs/>
          <w:color w:val="000000"/>
          <w:sz w:val="24"/>
          <w:szCs w:val="24"/>
        </w:rPr>
        <w:t>I</w:t>
      </w:r>
      <w:r w:rsidR="00663223" w:rsidRPr="006A70C4">
        <w:rPr>
          <w:bCs/>
          <w:color w:val="000000"/>
          <w:sz w:val="24"/>
          <w:szCs w:val="24"/>
        </w:rPr>
        <w:t xml:space="preserve">nstitut for </w:t>
      </w:r>
      <w:r w:rsidR="00FB7422">
        <w:rPr>
          <w:bCs/>
          <w:color w:val="000000"/>
          <w:sz w:val="24"/>
          <w:szCs w:val="24"/>
        </w:rPr>
        <w:t>M</w:t>
      </w:r>
      <w:r w:rsidR="00663223" w:rsidRPr="006A70C4">
        <w:rPr>
          <w:bCs/>
          <w:color w:val="000000"/>
          <w:sz w:val="24"/>
          <w:szCs w:val="24"/>
        </w:rPr>
        <w:t xml:space="preserve">enneskerettigheder og det grønlandske </w:t>
      </w:r>
      <w:r w:rsidR="00FB7422">
        <w:rPr>
          <w:bCs/>
          <w:color w:val="000000"/>
          <w:sz w:val="24"/>
          <w:szCs w:val="24"/>
        </w:rPr>
        <w:t>R</w:t>
      </w:r>
      <w:r w:rsidR="00663223" w:rsidRPr="006A70C4">
        <w:rPr>
          <w:bCs/>
          <w:color w:val="000000"/>
          <w:sz w:val="24"/>
          <w:szCs w:val="24"/>
        </w:rPr>
        <w:t xml:space="preserve">åd for menneskerettigheder </w:t>
      </w:r>
      <w:r w:rsidR="00FB7422">
        <w:rPr>
          <w:bCs/>
          <w:color w:val="000000"/>
          <w:sz w:val="24"/>
          <w:szCs w:val="24"/>
        </w:rPr>
        <w:t xml:space="preserve">er </w:t>
      </w:r>
      <w:r w:rsidR="00663223" w:rsidRPr="006A70C4">
        <w:rPr>
          <w:bCs/>
          <w:color w:val="000000"/>
          <w:sz w:val="24"/>
          <w:szCs w:val="24"/>
        </w:rPr>
        <w:t>i deres statusrapporter fra 2014 og 2016 ligeledes kommet med en række anbefalinger</w:t>
      </w:r>
      <w:r w:rsidR="00663223">
        <w:rPr>
          <w:bCs/>
          <w:color w:val="000000"/>
          <w:sz w:val="24"/>
          <w:szCs w:val="24"/>
        </w:rPr>
        <w:t xml:space="preserve"> på området</w:t>
      </w:r>
      <w:r w:rsidR="00663223" w:rsidRPr="006A70C4">
        <w:rPr>
          <w:bCs/>
          <w:color w:val="000000"/>
          <w:sz w:val="24"/>
          <w:szCs w:val="24"/>
        </w:rPr>
        <w:t>:</w:t>
      </w:r>
      <w:r w:rsidR="00833B1F">
        <w:rPr>
          <w:bCs/>
          <w:color w:val="000000"/>
          <w:sz w:val="24"/>
          <w:szCs w:val="24"/>
        </w:rPr>
        <w:br/>
      </w:r>
    </w:p>
    <w:p w14:paraId="4C98F58C" w14:textId="77777777" w:rsidR="00663223" w:rsidRPr="004051FD" w:rsidRDefault="00663223" w:rsidP="00833B1F">
      <w:pPr>
        <w:pStyle w:val="Opstilling-punkttegn"/>
        <w:numPr>
          <w:ilvl w:val="0"/>
          <w:numId w:val="95"/>
        </w:numPr>
        <w:tabs>
          <w:tab w:val="left" w:pos="1304"/>
        </w:tabs>
        <w:rPr>
          <w:rFonts w:ascii="Times New Roman" w:hAnsi="Times New Roman" w:cs="Times New Roman"/>
          <w:bCs/>
          <w:color w:val="000000"/>
          <w:sz w:val="24"/>
          <w:szCs w:val="24"/>
        </w:rPr>
      </w:pPr>
      <w:r w:rsidRPr="004051FD">
        <w:rPr>
          <w:rFonts w:ascii="Times New Roman" w:hAnsi="Times New Roman" w:cs="Times New Roman"/>
          <w:bCs/>
          <w:color w:val="000000"/>
          <w:sz w:val="24"/>
          <w:szCs w:val="24"/>
        </w:rPr>
        <w:t>Indsamle systematisk og omfattende viden om en række forhold i relation til tilgængelighed,</w:t>
      </w:r>
    </w:p>
    <w:p w14:paraId="2310D8EC" w14:textId="77777777" w:rsidR="00663223" w:rsidRPr="004051FD" w:rsidRDefault="00663223" w:rsidP="00833B1F">
      <w:pPr>
        <w:pStyle w:val="Opstilling-punkttegn"/>
        <w:numPr>
          <w:ilvl w:val="0"/>
          <w:numId w:val="95"/>
        </w:numPr>
        <w:tabs>
          <w:tab w:val="left" w:pos="1304"/>
        </w:tabs>
        <w:rPr>
          <w:rFonts w:ascii="Times New Roman" w:hAnsi="Times New Roman" w:cs="Times New Roman"/>
          <w:bCs/>
          <w:color w:val="000000"/>
          <w:sz w:val="24"/>
          <w:szCs w:val="24"/>
        </w:rPr>
      </w:pPr>
      <w:r w:rsidRPr="004051FD">
        <w:rPr>
          <w:rFonts w:ascii="Times New Roman" w:hAnsi="Times New Roman" w:cs="Times New Roman"/>
          <w:bCs/>
          <w:color w:val="000000"/>
          <w:sz w:val="24"/>
          <w:szCs w:val="24"/>
        </w:rPr>
        <w:t>Indføre et forbud mod diskrimination på grund af manglende tilgængelighed til byggeri åbent for offentligheden,</w:t>
      </w:r>
    </w:p>
    <w:p w14:paraId="585EA023" w14:textId="77777777" w:rsidR="00663223" w:rsidRPr="004051FD" w:rsidRDefault="00663223" w:rsidP="00833B1F">
      <w:pPr>
        <w:pStyle w:val="Opstilling-punkttegn"/>
        <w:numPr>
          <w:ilvl w:val="0"/>
          <w:numId w:val="95"/>
        </w:numPr>
        <w:tabs>
          <w:tab w:val="left" w:pos="1304"/>
        </w:tabs>
        <w:rPr>
          <w:rFonts w:ascii="Times New Roman" w:hAnsi="Times New Roman" w:cs="Times New Roman"/>
          <w:bCs/>
          <w:color w:val="000000"/>
          <w:sz w:val="24"/>
          <w:szCs w:val="24"/>
        </w:rPr>
      </w:pPr>
      <w:r w:rsidRPr="004051FD">
        <w:rPr>
          <w:rFonts w:ascii="Times New Roman" w:hAnsi="Times New Roman" w:cs="Times New Roman"/>
          <w:bCs/>
          <w:color w:val="000000"/>
          <w:sz w:val="24"/>
          <w:szCs w:val="24"/>
        </w:rPr>
        <w:t>Oplyse nøgleaktører om kravene til tilgængelighed,</w:t>
      </w:r>
    </w:p>
    <w:p w14:paraId="413246B7" w14:textId="77777777" w:rsidR="00663223" w:rsidRDefault="00663223" w:rsidP="00833B1F">
      <w:pPr>
        <w:pStyle w:val="Opstilling-punkttegn"/>
        <w:numPr>
          <w:ilvl w:val="0"/>
          <w:numId w:val="95"/>
        </w:numPr>
        <w:tabs>
          <w:tab w:val="left" w:pos="1304"/>
        </w:tabs>
        <w:rPr>
          <w:rFonts w:ascii="Times New Roman" w:hAnsi="Times New Roman" w:cs="Times New Roman"/>
          <w:bCs/>
          <w:color w:val="000000"/>
          <w:sz w:val="24"/>
          <w:szCs w:val="24"/>
        </w:rPr>
      </w:pPr>
      <w:r w:rsidRPr="004051FD">
        <w:rPr>
          <w:rFonts w:ascii="Times New Roman" w:hAnsi="Times New Roman" w:cs="Times New Roman"/>
          <w:bCs/>
          <w:color w:val="000000"/>
          <w:sz w:val="24"/>
          <w:szCs w:val="24"/>
        </w:rPr>
        <w:t>Indføre klare standarder om tilgængelighed til byggeri, offentlige hjemmesider og offentlige transportmidler samt sikrer effektiv</w:t>
      </w:r>
      <w:r>
        <w:rPr>
          <w:rFonts w:ascii="Times New Roman" w:hAnsi="Times New Roman" w:cs="Times New Roman"/>
          <w:bCs/>
          <w:color w:val="000000"/>
          <w:sz w:val="24"/>
          <w:szCs w:val="24"/>
        </w:rPr>
        <w:t xml:space="preserve"> kontrol med efterlevelse heraf,</w:t>
      </w:r>
    </w:p>
    <w:p w14:paraId="40CFB8D1" w14:textId="77777777" w:rsidR="00663223" w:rsidRPr="004051FD" w:rsidRDefault="00663223" w:rsidP="00833B1F">
      <w:pPr>
        <w:pStyle w:val="Opstilling-punkttegn"/>
        <w:numPr>
          <w:ilvl w:val="0"/>
          <w:numId w:val="95"/>
        </w:numPr>
        <w:tabs>
          <w:tab w:val="left" w:pos="1304"/>
        </w:tabs>
        <w:rPr>
          <w:rFonts w:ascii="Times New Roman" w:hAnsi="Times New Roman" w:cs="Times New Roman"/>
          <w:bCs/>
          <w:color w:val="000000"/>
          <w:sz w:val="24"/>
          <w:szCs w:val="24"/>
        </w:rPr>
      </w:pPr>
      <w:r w:rsidRPr="004051FD">
        <w:rPr>
          <w:rFonts w:ascii="Times New Roman" w:hAnsi="Times New Roman" w:cs="Times New Roman"/>
          <w:bCs/>
          <w:color w:val="000000"/>
          <w:sz w:val="24"/>
          <w:szCs w:val="24"/>
        </w:rPr>
        <w:t>Genindføre obligatoriske kurser om tilgængelighed til bygninger for relevante fagpersoner.</w:t>
      </w:r>
    </w:p>
    <w:p w14:paraId="7BF1F7B3" w14:textId="77777777" w:rsidR="00663223" w:rsidRPr="004877AE" w:rsidRDefault="00663223" w:rsidP="00663223">
      <w:pPr>
        <w:pStyle w:val="Opstilling-punkttegn"/>
        <w:tabs>
          <w:tab w:val="left" w:pos="1304"/>
        </w:tabs>
        <w:rPr>
          <w:rFonts w:ascii="Times New Roman" w:hAnsi="Times New Roman" w:cs="Times New Roman"/>
          <w:sz w:val="24"/>
          <w:szCs w:val="24"/>
        </w:rPr>
      </w:pPr>
    </w:p>
    <w:p w14:paraId="0CB87CB3" w14:textId="2D5B9F7C" w:rsidR="00663223" w:rsidRDefault="00663223" w:rsidP="00663223">
      <w:pPr>
        <w:pStyle w:val="Opstilling-punkttegn"/>
        <w:rPr>
          <w:rFonts w:ascii="Times New Roman" w:hAnsi="Times New Roman" w:cs="Times New Roman"/>
          <w:sz w:val="24"/>
          <w:szCs w:val="24"/>
        </w:rPr>
      </w:pPr>
      <w:r>
        <w:rPr>
          <w:rFonts w:ascii="Times New Roman" w:hAnsi="Times New Roman" w:cs="Times New Roman"/>
          <w:sz w:val="24"/>
          <w:szCs w:val="24"/>
        </w:rPr>
        <w:t>De</w:t>
      </w:r>
      <w:r w:rsidRPr="004877AE">
        <w:rPr>
          <w:rFonts w:ascii="Times New Roman" w:hAnsi="Times New Roman" w:cs="Times New Roman"/>
          <w:sz w:val="24"/>
          <w:szCs w:val="24"/>
        </w:rPr>
        <w:t xml:space="preserve"> geografiske </w:t>
      </w:r>
      <w:r>
        <w:rPr>
          <w:rFonts w:ascii="Times New Roman" w:hAnsi="Times New Roman" w:cs="Times New Roman"/>
          <w:sz w:val="24"/>
          <w:szCs w:val="24"/>
        </w:rPr>
        <w:t xml:space="preserve">og demografiske forhold i Grønland gør </w:t>
      </w:r>
      <w:r w:rsidRPr="004877AE">
        <w:rPr>
          <w:rFonts w:ascii="Times New Roman" w:hAnsi="Times New Roman" w:cs="Times New Roman"/>
          <w:sz w:val="24"/>
          <w:szCs w:val="24"/>
        </w:rPr>
        <w:t>tilgængelighed</w:t>
      </w:r>
      <w:r>
        <w:rPr>
          <w:rFonts w:ascii="Times New Roman" w:hAnsi="Times New Roman" w:cs="Times New Roman"/>
          <w:sz w:val="24"/>
          <w:szCs w:val="24"/>
        </w:rPr>
        <w:t xml:space="preserve"> til en meget stor udfordring f</w:t>
      </w:r>
      <w:r w:rsidR="00FB7422">
        <w:rPr>
          <w:rFonts w:ascii="Times New Roman" w:hAnsi="Times New Roman" w:cs="Times New Roman"/>
          <w:sz w:val="24"/>
          <w:szCs w:val="24"/>
        </w:rPr>
        <w:t xml:space="preserve">x </w:t>
      </w:r>
      <w:r>
        <w:rPr>
          <w:rFonts w:ascii="Times New Roman" w:hAnsi="Times New Roman" w:cs="Times New Roman"/>
          <w:sz w:val="24"/>
          <w:szCs w:val="24"/>
        </w:rPr>
        <w:t xml:space="preserve">på infrastrukturområdet, idet meget persontransport sker </w:t>
      </w:r>
      <w:r w:rsidR="00FB7422">
        <w:rPr>
          <w:rFonts w:ascii="Times New Roman" w:hAnsi="Times New Roman" w:cs="Times New Roman"/>
          <w:sz w:val="24"/>
          <w:szCs w:val="24"/>
        </w:rPr>
        <w:t xml:space="preserve">ved hjælp af </w:t>
      </w:r>
      <w:r>
        <w:rPr>
          <w:rFonts w:ascii="Times New Roman" w:hAnsi="Times New Roman" w:cs="Times New Roman"/>
          <w:sz w:val="24"/>
          <w:szCs w:val="24"/>
        </w:rPr>
        <w:t>små både og helikoptere.</w:t>
      </w:r>
    </w:p>
    <w:p w14:paraId="1C949D72" w14:textId="77777777" w:rsidR="00663223" w:rsidRDefault="00663223" w:rsidP="00663223">
      <w:pPr>
        <w:pStyle w:val="Opstilling-punkttegn"/>
        <w:tabs>
          <w:tab w:val="left" w:pos="1304"/>
        </w:tabs>
        <w:rPr>
          <w:rFonts w:ascii="Times New Roman" w:hAnsi="Times New Roman" w:cs="Times New Roman"/>
          <w:sz w:val="24"/>
          <w:szCs w:val="24"/>
        </w:rPr>
      </w:pPr>
    </w:p>
    <w:p w14:paraId="0C68DDA8" w14:textId="77777777" w:rsidR="00663223" w:rsidRDefault="00663223" w:rsidP="00663223">
      <w:pPr>
        <w:rPr>
          <w:i/>
        </w:rPr>
      </w:pPr>
      <w:r>
        <w:rPr>
          <w:i/>
        </w:rPr>
        <w:t>Fremlæg oplysninger om:</w:t>
      </w:r>
    </w:p>
    <w:p w14:paraId="2E0C3532" w14:textId="77777777" w:rsidR="00663223" w:rsidRDefault="00663223" w:rsidP="00663223">
      <w:pPr>
        <w:rPr>
          <w:i/>
        </w:rPr>
      </w:pPr>
    </w:p>
    <w:p w14:paraId="25619DBA" w14:textId="77777777" w:rsidR="00663223" w:rsidRPr="004076C0" w:rsidRDefault="00663223" w:rsidP="00663223">
      <w:pPr>
        <w:pStyle w:val="Listeafsnit"/>
        <w:numPr>
          <w:ilvl w:val="0"/>
          <w:numId w:val="8"/>
        </w:numPr>
        <w:textAlignment w:val="auto"/>
        <w:rPr>
          <w:i/>
          <w:sz w:val="24"/>
          <w:szCs w:val="24"/>
        </w:rPr>
      </w:pPr>
      <w:r w:rsidRPr="004076C0">
        <w:rPr>
          <w:i/>
          <w:sz w:val="24"/>
          <w:szCs w:val="24"/>
        </w:rPr>
        <w:t xml:space="preserve">Tiltag til at sikre tilgængelighed til transportmidler, byggeri, udearealer og teknologi </w:t>
      </w:r>
    </w:p>
    <w:p w14:paraId="2CECA4E4" w14:textId="77777777" w:rsidR="00663223" w:rsidRPr="004076C0" w:rsidRDefault="00663223" w:rsidP="00663223">
      <w:pPr>
        <w:pStyle w:val="Listeafsnit"/>
        <w:numPr>
          <w:ilvl w:val="0"/>
          <w:numId w:val="8"/>
        </w:numPr>
        <w:textAlignment w:val="auto"/>
        <w:rPr>
          <w:i/>
          <w:sz w:val="24"/>
          <w:szCs w:val="24"/>
        </w:rPr>
      </w:pPr>
      <w:r w:rsidRPr="004076C0">
        <w:rPr>
          <w:i/>
          <w:sz w:val="24"/>
          <w:szCs w:val="24"/>
        </w:rPr>
        <w:t>Planer for en samlet afdækning af tilgængeligheden for personer med handicap.</w:t>
      </w:r>
    </w:p>
    <w:p w14:paraId="0D7E7AC6" w14:textId="77777777" w:rsidR="00663223" w:rsidRPr="004877AE" w:rsidRDefault="00663223" w:rsidP="00663223">
      <w:pPr>
        <w:pStyle w:val="Opstilling-punkttegn"/>
        <w:tabs>
          <w:tab w:val="left" w:pos="1304"/>
        </w:tabs>
        <w:rPr>
          <w:rFonts w:ascii="Times New Roman" w:hAnsi="Times New Roman" w:cs="Times New Roman"/>
          <w:sz w:val="24"/>
          <w:szCs w:val="24"/>
        </w:rPr>
      </w:pPr>
    </w:p>
    <w:p w14:paraId="4838BD65" w14:textId="77777777" w:rsidR="00663223" w:rsidRDefault="00663223" w:rsidP="0075769A">
      <w:pPr>
        <w:pStyle w:val="Overskrift2"/>
      </w:pPr>
      <w:bookmarkStart w:id="57" w:name="_Toc1568263"/>
      <w:r w:rsidRPr="004C5732">
        <w:t>Lighed for loven (artikel 12)</w:t>
      </w:r>
      <w:bookmarkEnd w:id="57"/>
    </w:p>
    <w:p w14:paraId="43C69FC3" w14:textId="77777777" w:rsidR="00663223" w:rsidRPr="004877AE" w:rsidRDefault="00663223" w:rsidP="00663223">
      <w:pPr>
        <w:autoSpaceDE w:val="0"/>
        <w:autoSpaceDN w:val="0"/>
        <w:adjustRightInd w:val="0"/>
        <w:rPr>
          <w:b/>
          <w:bCs/>
          <w:color w:val="000000"/>
        </w:rPr>
      </w:pPr>
    </w:p>
    <w:p w14:paraId="35EBCE0A" w14:textId="5F1B07A4" w:rsidR="00663223" w:rsidRPr="00F96BB8" w:rsidRDefault="00B71938" w:rsidP="00FB7422">
      <w:pPr>
        <w:pStyle w:val="Listeafsnit"/>
        <w:overflowPunct/>
        <w:ind w:left="0"/>
        <w:jc w:val="left"/>
        <w:textAlignment w:val="auto"/>
        <w:rPr>
          <w:color w:val="000000"/>
          <w:sz w:val="24"/>
          <w:szCs w:val="24"/>
        </w:rPr>
      </w:pPr>
      <w:r>
        <w:rPr>
          <w:bCs/>
          <w:color w:val="000000"/>
          <w:sz w:val="24"/>
          <w:szCs w:val="24"/>
        </w:rPr>
        <w:t xml:space="preserve">8. </w:t>
      </w:r>
      <w:r w:rsidR="00663223" w:rsidRPr="00F96BB8">
        <w:rPr>
          <w:bCs/>
          <w:color w:val="000000"/>
          <w:sz w:val="24"/>
          <w:szCs w:val="24"/>
        </w:rPr>
        <w:t>Komitéen anbefale</w:t>
      </w:r>
      <w:r w:rsidR="00663223">
        <w:rPr>
          <w:bCs/>
          <w:color w:val="000000"/>
          <w:sz w:val="24"/>
          <w:szCs w:val="24"/>
        </w:rPr>
        <w:t xml:space="preserve">de i 2014 (nr. </w:t>
      </w:r>
      <w:r w:rsidR="00663223" w:rsidRPr="00F96BB8">
        <w:rPr>
          <w:bCs/>
          <w:color w:val="000000"/>
          <w:sz w:val="24"/>
          <w:szCs w:val="24"/>
        </w:rPr>
        <w:t>33</w:t>
      </w:r>
      <w:r w:rsidR="00663223">
        <w:rPr>
          <w:bCs/>
          <w:color w:val="000000"/>
          <w:sz w:val="24"/>
          <w:szCs w:val="24"/>
        </w:rPr>
        <w:t>)</w:t>
      </w:r>
      <w:r w:rsidR="00663223" w:rsidRPr="00F96BB8">
        <w:rPr>
          <w:bCs/>
          <w:color w:val="000000"/>
          <w:sz w:val="24"/>
          <w:szCs w:val="24"/>
        </w:rPr>
        <w:t>, at man gennemgår værgemålsloven og indarbejder støttet beslutningstagning i lovgivningen, som respekterer personens rettigheder, vilje og præferencer.</w:t>
      </w:r>
    </w:p>
    <w:p w14:paraId="324C1313" w14:textId="77777777" w:rsidR="00663223" w:rsidRDefault="00663223" w:rsidP="00663223">
      <w:pPr>
        <w:pStyle w:val="Opstilling-punkttegn"/>
        <w:tabs>
          <w:tab w:val="left" w:pos="1304"/>
        </w:tabs>
        <w:rPr>
          <w:rFonts w:ascii="Times New Roman" w:hAnsi="Times New Roman" w:cs="Times New Roman"/>
          <w:sz w:val="24"/>
          <w:szCs w:val="24"/>
        </w:rPr>
      </w:pPr>
    </w:p>
    <w:p w14:paraId="2B8497A5" w14:textId="2F0216B0" w:rsidR="00663223" w:rsidRDefault="00663223" w:rsidP="00663223">
      <w:pPr>
        <w:pStyle w:val="Opstilling-punkttegn"/>
        <w:tabs>
          <w:tab w:val="left" w:pos="1304"/>
        </w:tabs>
        <w:rPr>
          <w:rFonts w:ascii="Times New Roman" w:hAnsi="Times New Roman" w:cs="Times New Roman"/>
          <w:sz w:val="24"/>
          <w:szCs w:val="24"/>
        </w:rPr>
      </w:pPr>
      <w:r>
        <w:rPr>
          <w:rFonts w:ascii="Times New Roman" w:hAnsi="Times New Roman" w:cs="Times New Roman"/>
          <w:sz w:val="24"/>
          <w:szCs w:val="24"/>
        </w:rPr>
        <w:t>V</w:t>
      </w:r>
      <w:r w:rsidRPr="004877AE">
        <w:rPr>
          <w:rFonts w:ascii="Times New Roman" w:hAnsi="Times New Roman" w:cs="Times New Roman"/>
          <w:sz w:val="24"/>
          <w:szCs w:val="24"/>
        </w:rPr>
        <w:t>ærgemålslovgivning</w:t>
      </w:r>
      <w:r w:rsidR="00FB7422">
        <w:rPr>
          <w:rFonts w:ascii="Times New Roman" w:hAnsi="Times New Roman" w:cs="Times New Roman"/>
          <w:sz w:val="24"/>
          <w:szCs w:val="24"/>
        </w:rPr>
        <w:t>en</w:t>
      </w:r>
      <w:r w:rsidRPr="004877AE">
        <w:rPr>
          <w:rFonts w:ascii="Times New Roman" w:hAnsi="Times New Roman" w:cs="Times New Roman"/>
          <w:sz w:val="24"/>
          <w:szCs w:val="24"/>
        </w:rPr>
        <w:t xml:space="preserve"> i Grønland </w:t>
      </w:r>
      <w:r>
        <w:rPr>
          <w:rFonts w:ascii="Times New Roman" w:hAnsi="Times New Roman" w:cs="Times New Roman"/>
          <w:sz w:val="24"/>
          <w:szCs w:val="24"/>
        </w:rPr>
        <w:t xml:space="preserve">er forældet. </w:t>
      </w:r>
      <w:r w:rsidRPr="004877AE">
        <w:rPr>
          <w:rFonts w:ascii="Times New Roman" w:hAnsi="Times New Roman" w:cs="Times New Roman"/>
          <w:sz w:val="24"/>
          <w:szCs w:val="24"/>
        </w:rPr>
        <w:t>De</w:t>
      </w:r>
      <w:r>
        <w:rPr>
          <w:rFonts w:ascii="Times New Roman" w:hAnsi="Times New Roman" w:cs="Times New Roman"/>
          <w:sz w:val="24"/>
          <w:szCs w:val="24"/>
        </w:rPr>
        <w:t>r er tale om den gamle</w:t>
      </w:r>
      <w:r w:rsidRPr="004877AE">
        <w:rPr>
          <w:rFonts w:ascii="Times New Roman" w:hAnsi="Times New Roman" w:cs="Times New Roman"/>
          <w:sz w:val="24"/>
          <w:szCs w:val="24"/>
        </w:rPr>
        <w:t xml:space="preserve"> danske myndighedslov</w:t>
      </w:r>
      <w:r>
        <w:rPr>
          <w:rFonts w:ascii="Times New Roman" w:hAnsi="Times New Roman" w:cs="Times New Roman"/>
          <w:sz w:val="24"/>
          <w:szCs w:val="24"/>
        </w:rPr>
        <w:t>, der nu i Danmark er udskiftet med en mere moderne værgemålslov. Der mangler bestemmelser om støttet beslutningstagning.</w:t>
      </w:r>
    </w:p>
    <w:p w14:paraId="18BA6352" w14:textId="77777777" w:rsidR="00663223" w:rsidRDefault="00663223" w:rsidP="00663223">
      <w:pPr>
        <w:pStyle w:val="Opstilling-punkttegn"/>
        <w:tabs>
          <w:tab w:val="left" w:pos="1304"/>
        </w:tabs>
        <w:rPr>
          <w:rFonts w:ascii="Times New Roman" w:hAnsi="Times New Roman" w:cs="Times New Roman"/>
          <w:b/>
          <w:sz w:val="24"/>
          <w:szCs w:val="24"/>
        </w:rPr>
      </w:pPr>
    </w:p>
    <w:p w14:paraId="4180F41D" w14:textId="77777777" w:rsidR="00663223" w:rsidRDefault="00663223" w:rsidP="00663223">
      <w:pPr>
        <w:rPr>
          <w:i/>
        </w:rPr>
      </w:pPr>
      <w:r>
        <w:rPr>
          <w:i/>
        </w:rPr>
        <w:t xml:space="preserve">Fremlæg oplysninger om: </w:t>
      </w:r>
    </w:p>
    <w:p w14:paraId="0B21E6A3" w14:textId="77777777" w:rsidR="00663223" w:rsidRDefault="00663223" w:rsidP="00663223">
      <w:pPr>
        <w:rPr>
          <w:i/>
        </w:rPr>
      </w:pPr>
    </w:p>
    <w:p w14:paraId="2E99B67C" w14:textId="77777777" w:rsidR="00663223" w:rsidRPr="004076C0" w:rsidRDefault="00663223" w:rsidP="00663223">
      <w:pPr>
        <w:pStyle w:val="Listeafsnit"/>
        <w:numPr>
          <w:ilvl w:val="0"/>
          <w:numId w:val="61"/>
        </w:numPr>
        <w:textAlignment w:val="auto"/>
        <w:rPr>
          <w:i/>
          <w:sz w:val="24"/>
          <w:szCs w:val="24"/>
        </w:rPr>
      </w:pPr>
      <w:r w:rsidRPr="004076C0">
        <w:rPr>
          <w:i/>
          <w:sz w:val="24"/>
          <w:szCs w:val="24"/>
        </w:rPr>
        <w:t>Tiltag for at modernisere værgemålslovgivningen</w:t>
      </w:r>
    </w:p>
    <w:p w14:paraId="59FA8085" w14:textId="77777777" w:rsidR="00663223" w:rsidRDefault="00663223" w:rsidP="00663223">
      <w:pPr>
        <w:pStyle w:val="Listeafsnit"/>
        <w:numPr>
          <w:ilvl w:val="0"/>
          <w:numId w:val="61"/>
        </w:numPr>
        <w:textAlignment w:val="auto"/>
        <w:rPr>
          <w:i/>
        </w:rPr>
      </w:pPr>
      <w:r w:rsidRPr="004076C0">
        <w:rPr>
          <w:i/>
          <w:sz w:val="24"/>
          <w:szCs w:val="24"/>
        </w:rPr>
        <w:t>Data for anvendelse af værgemål</w:t>
      </w:r>
    </w:p>
    <w:p w14:paraId="6E8B8224" w14:textId="4F2C28E1" w:rsidR="00663223" w:rsidRPr="004877AE" w:rsidRDefault="00663223" w:rsidP="00663223">
      <w:pPr>
        <w:pStyle w:val="Opstilling-punkttegn"/>
        <w:tabs>
          <w:tab w:val="left" w:pos="1304"/>
        </w:tabs>
        <w:rPr>
          <w:rFonts w:ascii="Times New Roman" w:hAnsi="Times New Roman" w:cs="Times New Roman"/>
          <w:b/>
          <w:sz w:val="24"/>
          <w:szCs w:val="24"/>
        </w:rPr>
      </w:pPr>
    </w:p>
    <w:p w14:paraId="790CA293" w14:textId="0D1E27C8" w:rsidR="00663223" w:rsidRPr="0075769A" w:rsidRDefault="00663223" w:rsidP="0075769A">
      <w:pPr>
        <w:pStyle w:val="Overskrift2"/>
      </w:pPr>
      <w:bookmarkStart w:id="58" w:name="_Toc1568264"/>
      <w:r w:rsidRPr="0075769A">
        <w:t>Retten til at leve et selvstændigt liv og til at være inkluderet i samfund</w:t>
      </w:r>
      <w:r w:rsidR="0075769A">
        <w:t>e</w:t>
      </w:r>
      <w:r w:rsidRPr="0075769A">
        <w:t>t (artikel 19)</w:t>
      </w:r>
      <w:bookmarkEnd w:id="58"/>
    </w:p>
    <w:p w14:paraId="74C5D936" w14:textId="77777777" w:rsidR="00663223" w:rsidRPr="00F96BB8" w:rsidRDefault="00663223" w:rsidP="00663223">
      <w:pPr>
        <w:pStyle w:val="Opstilling-punkttegn"/>
        <w:rPr>
          <w:rFonts w:ascii="Times New Roman" w:hAnsi="Times New Roman" w:cs="Times New Roman"/>
          <w:sz w:val="24"/>
          <w:szCs w:val="24"/>
        </w:rPr>
      </w:pPr>
    </w:p>
    <w:p w14:paraId="69F2EEAD" w14:textId="2B00F81E" w:rsidR="00663223" w:rsidRPr="004877AE" w:rsidRDefault="00B71938" w:rsidP="00663223">
      <w:pPr>
        <w:pStyle w:val="Opstilling-punkttegn"/>
        <w:rPr>
          <w:rFonts w:ascii="Times New Roman" w:hAnsi="Times New Roman" w:cs="Times New Roman"/>
          <w:sz w:val="24"/>
          <w:szCs w:val="24"/>
        </w:rPr>
      </w:pPr>
      <w:r>
        <w:rPr>
          <w:rFonts w:ascii="Times New Roman" w:hAnsi="Times New Roman" w:cs="Times New Roman"/>
          <w:sz w:val="24"/>
          <w:szCs w:val="24"/>
        </w:rPr>
        <w:t xml:space="preserve">9. </w:t>
      </w:r>
      <w:r w:rsidR="00663223" w:rsidRPr="00F96BB8">
        <w:rPr>
          <w:rFonts w:ascii="Times New Roman" w:hAnsi="Times New Roman" w:cs="Times New Roman"/>
          <w:sz w:val="24"/>
          <w:szCs w:val="24"/>
        </w:rPr>
        <w:t>Retten til selv at bestemme hvor man vil bo</w:t>
      </w:r>
      <w:r w:rsidR="00FB7422">
        <w:rPr>
          <w:rFonts w:ascii="Times New Roman" w:hAnsi="Times New Roman" w:cs="Times New Roman"/>
          <w:sz w:val="24"/>
          <w:szCs w:val="24"/>
        </w:rPr>
        <w:t xml:space="preserve">: </w:t>
      </w:r>
      <w:r w:rsidR="00663223">
        <w:rPr>
          <w:rFonts w:ascii="Times New Roman" w:hAnsi="Times New Roman" w:cs="Times New Roman"/>
          <w:sz w:val="24"/>
          <w:szCs w:val="24"/>
        </w:rPr>
        <w:t>Der er i Grønland m</w:t>
      </w:r>
      <w:r w:rsidR="00663223" w:rsidRPr="004877AE">
        <w:rPr>
          <w:rFonts w:ascii="Times New Roman" w:hAnsi="Times New Roman" w:cs="Times New Roman"/>
          <w:sz w:val="24"/>
          <w:szCs w:val="24"/>
        </w:rPr>
        <w:t>angel på aflastningsmuligheder</w:t>
      </w:r>
      <w:r w:rsidR="00663223">
        <w:rPr>
          <w:rFonts w:ascii="Times New Roman" w:hAnsi="Times New Roman" w:cs="Times New Roman"/>
          <w:sz w:val="24"/>
          <w:szCs w:val="24"/>
        </w:rPr>
        <w:t xml:space="preserve">, således at personer med handicap </w:t>
      </w:r>
      <w:r w:rsidR="00FB7422">
        <w:rPr>
          <w:rFonts w:ascii="Times New Roman" w:hAnsi="Times New Roman" w:cs="Times New Roman"/>
          <w:sz w:val="24"/>
          <w:szCs w:val="24"/>
        </w:rPr>
        <w:t xml:space="preserve">har mulighed for at </w:t>
      </w:r>
      <w:r w:rsidR="00663223">
        <w:rPr>
          <w:rFonts w:ascii="Times New Roman" w:hAnsi="Times New Roman" w:cs="Times New Roman"/>
          <w:sz w:val="24"/>
          <w:szCs w:val="24"/>
        </w:rPr>
        <w:t>blive boende hos pårørende, hvis de ønsker det. Omvendt bliver personer med handicap ofte tvunget til at bo hos pårørende, selvom de pårørende ikke har ressourcer til at give den rette støtte. Der er m</w:t>
      </w:r>
      <w:r w:rsidR="00663223" w:rsidRPr="004877AE">
        <w:rPr>
          <w:rFonts w:ascii="Times New Roman" w:hAnsi="Times New Roman" w:cs="Times New Roman"/>
          <w:sz w:val="24"/>
          <w:szCs w:val="24"/>
        </w:rPr>
        <w:t>angel på mellem</w:t>
      </w:r>
      <w:r w:rsidR="00663223">
        <w:rPr>
          <w:rFonts w:ascii="Times New Roman" w:hAnsi="Times New Roman" w:cs="Times New Roman"/>
          <w:sz w:val="24"/>
          <w:szCs w:val="24"/>
        </w:rPr>
        <w:t xml:space="preserve">løsninger. </w:t>
      </w:r>
      <w:r w:rsidR="00663223" w:rsidRPr="004877AE">
        <w:rPr>
          <w:rFonts w:ascii="Times New Roman" w:hAnsi="Times New Roman" w:cs="Times New Roman"/>
          <w:sz w:val="24"/>
          <w:szCs w:val="24"/>
        </w:rPr>
        <w:t>Der mangler fokus på overgangen fra barn til voksen</w:t>
      </w:r>
      <w:r w:rsidR="00663223">
        <w:rPr>
          <w:rFonts w:ascii="Times New Roman" w:hAnsi="Times New Roman" w:cs="Times New Roman"/>
          <w:sz w:val="24"/>
          <w:szCs w:val="24"/>
        </w:rPr>
        <w:t>. Der er stor m</w:t>
      </w:r>
      <w:r w:rsidR="00663223" w:rsidRPr="004877AE">
        <w:rPr>
          <w:rFonts w:ascii="Times New Roman" w:hAnsi="Times New Roman" w:cs="Times New Roman"/>
          <w:sz w:val="24"/>
          <w:szCs w:val="24"/>
        </w:rPr>
        <w:t>angel på</w:t>
      </w:r>
      <w:r w:rsidR="00663223">
        <w:rPr>
          <w:rFonts w:ascii="Times New Roman" w:hAnsi="Times New Roman" w:cs="Times New Roman"/>
          <w:sz w:val="24"/>
          <w:szCs w:val="24"/>
        </w:rPr>
        <w:t xml:space="preserve"> relevante</w:t>
      </w:r>
      <w:r w:rsidR="00663223" w:rsidRPr="004877AE">
        <w:rPr>
          <w:rFonts w:ascii="Times New Roman" w:hAnsi="Times New Roman" w:cs="Times New Roman"/>
          <w:sz w:val="24"/>
          <w:szCs w:val="24"/>
        </w:rPr>
        <w:t xml:space="preserve"> botilbud</w:t>
      </w:r>
      <w:r w:rsidR="00663223">
        <w:rPr>
          <w:rFonts w:ascii="Times New Roman" w:hAnsi="Times New Roman" w:cs="Times New Roman"/>
          <w:sz w:val="24"/>
          <w:szCs w:val="24"/>
        </w:rPr>
        <w:t xml:space="preserve">. I mange botilbud bliver man sat sammen med andre personer, som man ikke passer sammen med. Specialiserede tilbud findes ofte kun langt væk fra den by, man kommer fra, </w:t>
      </w:r>
      <w:r w:rsidR="00663223">
        <w:rPr>
          <w:rFonts w:ascii="Times New Roman" w:hAnsi="Times New Roman" w:cs="Times New Roman"/>
          <w:sz w:val="24"/>
          <w:szCs w:val="24"/>
        </w:rPr>
        <w:lastRenderedPageBreak/>
        <w:t>og i Grønland er det meget vanskeligt at komme fra by til by eller til Danmark, hvor nogle af tilbuddene findes.</w:t>
      </w:r>
    </w:p>
    <w:p w14:paraId="27BB5C02" w14:textId="77777777" w:rsidR="00663223" w:rsidRPr="004877AE" w:rsidRDefault="00663223" w:rsidP="00663223">
      <w:pPr>
        <w:pStyle w:val="Opstilling-punkttegn"/>
        <w:tabs>
          <w:tab w:val="left" w:pos="1304"/>
        </w:tabs>
        <w:rPr>
          <w:rFonts w:ascii="Times New Roman" w:hAnsi="Times New Roman" w:cs="Times New Roman"/>
          <w:color w:val="FF0000"/>
          <w:sz w:val="24"/>
          <w:szCs w:val="24"/>
        </w:rPr>
      </w:pPr>
    </w:p>
    <w:p w14:paraId="59C5878D" w14:textId="77777777" w:rsidR="00663223" w:rsidRDefault="00663223" w:rsidP="00663223">
      <w:pPr>
        <w:rPr>
          <w:i/>
        </w:rPr>
      </w:pPr>
      <w:r>
        <w:rPr>
          <w:i/>
        </w:rPr>
        <w:t xml:space="preserve">Fremlæg oplysninger om: </w:t>
      </w:r>
    </w:p>
    <w:p w14:paraId="09EE095D" w14:textId="77777777" w:rsidR="00663223" w:rsidRDefault="00663223" w:rsidP="00663223">
      <w:pPr>
        <w:rPr>
          <w:i/>
        </w:rPr>
      </w:pPr>
    </w:p>
    <w:p w14:paraId="0BE9DFCC" w14:textId="77777777" w:rsidR="00663223" w:rsidRPr="004076C0" w:rsidRDefault="00663223" w:rsidP="00663223">
      <w:pPr>
        <w:pStyle w:val="Listeafsnit"/>
        <w:numPr>
          <w:ilvl w:val="0"/>
          <w:numId w:val="62"/>
        </w:numPr>
        <w:textAlignment w:val="auto"/>
        <w:rPr>
          <w:i/>
          <w:sz w:val="24"/>
          <w:szCs w:val="24"/>
        </w:rPr>
      </w:pPr>
      <w:r w:rsidRPr="004076C0">
        <w:rPr>
          <w:i/>
          <w:sz w:val="24"/>
          <w:szCs w:val="24"/>
        </w:rPr>
        <w:t>Tiltag til at sikre, at personer med handicap selv kan bestemme hvor de vil bo</w:t>
      </w:r>
    </w:p>
    <w:p w14:paraId="263B52A1" w14:textId="77777777" w:rsidR="00663223" w:rsidRPr="004877AE" w:rsidRDefault="00663223" w:rsidP="00663223">
      <w:pPr>
        <w:pStyle w:val="Opstilling-punkttegn"/>
        <w:tabs>
          <w:tab w:val="left" w:pos="1304"/>
        </w:tabs>
        <w:rPr>
          <w:rFonts w:ascii="Times New Roman" w:hAnsi="Times New Roman" w:cs="Times New Roman"/>
          <w:sz w:val="24"/>
          <w:szCs w:val="24"/>
        </w:rPr>
      </w:pPr>
    </w:p>
    <w:p w14:paraId="4CDDA2D5" w14:textId="77777777" w:rsidR="00663223" w:rsidRDefault="00663223" w:rsidP="0075769A">
      <w:pPr>
        <w:pStyle w:val="Overskrift2"/>
      </w:pPr>
      <w:bookmarkStart w:id="59" w:name="_Toc1568265"/>
      <w:r w:rsidRPr="004D78F6">
        <w:t>Uddannelse (artikel 24)</w:t>
      </w:r>
      <w:bookmarkEnd w:id="59"/>
    </w:p>
    <w:p w14:paraId="6DBCB5FE" w14:textId="77777777" w:rsidR="00663223" w:rsidRDefault="00663223" w:rsidP="00663223">
      <w:pPr>
        <w:autoSpaceDE w:val="0"/>
        <w:autoSpaceDN w:val="0"/>
        <w:adjustRightInd w:val="0"/>
        <w:rPr>
          <w:color w:val="000000"/>
        </w:rPr>
      </w:pPr>
    </w:p>
    <w:p w14:paraId="7B9ED1B2" w14:textId="5F3B730F" w:rsidR="00663223" w:rsidRDefault="00B71938" w:rsidP="00B71938">
      <w:pPr>
        <w:pStyle w:val="Listeafsnit"/>
        <w:tabs>
          <w:tab w:val="left" w:pos="1304"/>
        </w:tabs>
        <w:overflowPunct/>
        <w:ind w:left="0"/>
        <w:jc w:val="left"/>
        <w:textAlignment w:val="auto"/>
        <w:rPr>
          <w:bCs/>
          <w:color w:val="000000"/>
          <w:sz w:val="24"/>
          <w:szCs w:val="24"/>
        </w:rPr>
      </w:pPr>
      <w:r>
        <w:rPr>
          <w:color w:val="000000"/>
          <w:sz w:val="24"/>
          <w:szCs w:val="24"/>
        </w:rPr>
        <w:t xml:space="preserve">10. </w:t>
      </w:r>
      <w:r w:rsidR="00663223" w:rsidRPr="00F96BB8">
        <w:rPr>
          <w:color w:val="000000"/>
          <w:sz w:val="24"/>
          <w:szCs w:val="24"/>
        </w:rPr>
        <w:t xml:space="preserve">I 2014 </w:t>
      </w:r>
      <w:r w:rsidR="00663223">
        <w:rPr>
          <w:bCs/>
          <w:color w:val="000000"/>
          <w:sz w:val="24"/>
          <w:szCs w:val="24"/>
        </w:rPr>
        <w:t xml:space="preserve">anbefalede </w:t>
      </w:r>
      <w:r w:rsidR="00FB7422">
        <w:rPr>
          <w:bCs/>
          <w:color w:val="000000"/>
          <w:sz w:val="24"/>
          <w:szCs w:val="24"/>
        </w:rPr>
        <w:t>K</w:t>
      </w:r>
      <w:r w:rsidR="00663223">
        <w:rPr>
          <w:bCs/>
          <w:color w:val="000000"/>
          <w:sz w:val="24"/>
          <w:szCs w:val="24"/>
        </w:rPr>
        <w:t xml:space="preserve">omitéen (nr. </w:t>
      </w:r>
      <w:r w:rsidR="00663223" w:rsidRPr="00F96BB8">
        <w:rPr>
          <w:bCs/>
          <w:color w:val="000000"/>
          <w:sz w:val="24"/>
          <w:szCs w:val="24"/>
        </w:rPr>
        <w:t>53</w:t>
      </w:r>
      <w:r w:rsidR="00663223">
        <w:rPr>
          <w:bCs/>
          <w:color w:val="000000"/>
          <w:sz w:val="24"/>
          <w:szCs w:val="24"/>
        </w:rPr>
        <w:t>)</w:t>
      </w:r>
      <w:r w:rsidR="00663223" w:rsidRPr="00F96BB8">
        <w:rPr>
          <w:bCs/>
          <w:color w:val="000000"/>
          <w:sz w:val="24"/>
          <w:szCs w:val="24"/>
        </w:rPr>
        <w:t xml:space="preserve">, at lovgivningen ændres for at sikre inklusion af alle børn med handicap i det almindelige uddannelsessystem med tilstrækkelig støtte og tilpasning, navnlig gennem en tilstrækkelig uddannelse af lærere og andre ansatte i skolevæsenet. Ligeledes skal man adressere forskelle i </w:t>
      </w:r>
      <w:r w:rsidR="00663223" w:rsidRPr="00F96BB8">
        <w:rPr>
          <w:bCs/>
          <w:sz w:val="24"/>
          <w:szCs w:val="24"/>
        </w:rPr>
        <w:t>gennemførelsesprocenter mellem elever med og uden handicap på alle uddannelsesniveauer.</w:t>
      </w:r>
      <w:r w:rsidR="00663223" w:rsidRPr="002C22D6">
        <w:rPr>
          <w:b/>
          <w:bCs/>
          <w:sz w:val="24"/>
          <w:szCs w:val="24"/>
        </w:rPr>
        <w:t xml:space="preserve"> </w:t>
      </w:r>
      <w:r w:rsidR="00663223" w:rsidRPr="002C22D6">
        <w:rPr>
          <w:bCs/>
          <w:color w:val="000000"/>
          <w:sz w:val="24"/>
          <w:szCs w:val="24"/>
        </w:rPr>
        <w:t xml:space="preserve">Det danske </w:t>
      </w:r>
      <w:r w:rsidR="00FB7422">
        <w:rPr>
          <w:bCs/>
          <w:color w:val="000000"/>
          <w:sz w:val="24"/>
          <w:szCs w:val="24"/>
        </w:rPr>
        <w:t>I</w:t>
      </w:r>
      <w:r w:rsidR="00663223" w:rsidRPr="002C22D6">
        <w:rPr>
          <w:bCs/>
          <w:color w:val="000000"/>
          <w:sz w:val="24"/>
          <w:szCs w:val="24"/>
        </w:rPr>
        <w:t xml:space="preserve">nstitut for </w:t>
      </w:r>
      <w:r w:rsidR="00FB7422">
        <w:rPr>
          <w:bCs/>
          <w:color w:val="000000"/>
          <w:sz w:val="24"/>
          <w:szCs w:val="24"/>
        </w:rPr>
        <w:t>M</w:t>
      </w:r>
      <w:r w:rsidR="00663223" w:rsidRPr="002C22D6">
        <w:rPr>
          <w:bCs/>
          <w:color w:val="000000"/>
          <w:sz w:val="24"/>
          <w:szCs w:val="24"/>
        </w:rPr>
        <w:t xml:space="preserve">enneskerettigheder og det grønlandske </w:t>
      </w:r>
      <w:r w:rsidR="00FB7422">
        <w:rPr>
          <w:bCs/>
          <w:color w:val="000000"/>
          <w:sz w:val="24"/>
          <w:szCs w:val="24"/>
        </w:rPr>
        <w:t>R</w:t>
      </w:r>
      <w:r w:rsidR="00663223" w:rsidRPr="002C22D6">
        <w:rPr>
          <w:bCs/>
          <w:color w:val="000000"/>
          <w:sz w:val="24"/>
          <w:szCs w:val="24"/>
        </w:rPr>
        <w:t>åd for menneskerettigheder har i deres statusrapporter fra 2014 og 2016 ligeledes kommet med en række anbefalinger:</w:t>
      </w:r>
    </w:p>
    <w:p w14:paraId="06B9F054" w14:textId="77777777" w:rsidR="00B71938" w:rsidRPr="002C22D6" w:rsidRDefault="00B71938" w:rsidP="00B71938">
      <w:pPr>
        <w:pStyle w:val="Listeafsnit"/>
        <w:tabs>
          <w:tab w:val="left" w:pos="1304"/>
        </w:tabs>
        <w:overflowPunct/>
        <w:ind w:left="0"/>
        <w:jc w:val="left"/>
        <w:textAlignment w:val="auto"/>
        <w:rPr>
          <w:bCs/>
          <w:color w:val="000000"/>
          <w:sz w:val="24"/>
          <w:szCs w:val="24"/>
        </w:rPr>
      </w:pPr>
    </w:p>
    <w:p w14:paraId="16DFA6C2" w14:textId="77777777" w:rsidR="00663223" w:rsidRDefault="00663223" w:rsidP="00663223">
      <w:pPr>
        <w:pStyle w:val="Opstilling-punkttegn"/>
        <w:numPr>
          <w:ilvl w:val="0"/>
          <w:numId w:val="63"/>
        </w:numPr>
        <w:tabs>
          <w:tab w:val="left" w:pos="1304"/>
        </w:tabs>
        <w:rPr>
          <w:rFonts w:ascii="Times New Roman" w:hAnsi="Times New Roman" w:cs="Times New Roman"/>
          <w:sz w:val="24"/>
          <w:szCs w:val="24"/>
        </w:rPr>
      </w:pPr>
      <w:r w:rsidRPr="00200A5C">
        <w:rPr>
          <w:rFonts w:ascii="Times New Roman" w:hAnsi="Times New Roman" w:cs="Times New Roman"/>
          <w:sz w:val="24"/>
          <w:szCs w:val="24"/>
        </w:rPr>
        <w:t>Indsamle data på området for at kunne målrette indsatsen</w:t>
      </w:r>
      <w:r>
        <w:rPr>
          <w:rFonts w:ascii="Times New Roman" w:hAnsi="Times New Roman" w:cs="Times New Roman"/>
          <w:sz w:val="24"/>
          <w:szCs w:val="24"/>
        </w:rPr>
        <w:t>.</w:t>
      </w:r>
    </w:p>
    <w:p w14:paraId="1D0D1527" w14:textId="77777777" w:rsidR="00663223" w:rsidRDefault="00663223" w:rsidP="00663223">
      <w:pPr>
        <w:pStyle w:val="Opstilling-punkttegn"/>
        <w:numPr>
          <w:ilvl w:val="0"/>
          <w:numId w:val="63"/>
        </w:numPr>
        <w:tabs>
          <w:tab w:val="left" w:pos="1304"/>
        </w:tabs>
        <w:rPr>
          <w:rFonts w:ascii="Times New Roman" w:hAnsi="Times New Roman" w:cs="Times New Roman"/>
          <w:sz w:val="24"/>
          <w:szCs w:val="24"/>
        </w:rPr>
      </w:pPr>
      <w:r w:rsidRPr="00200A5C">
        <w:rPr>
          <w:rFonts w:ascii="Times New Roman" w:hAnsi="Times New Roman" w:cs="Times New Roman"/>
          <w:sz w:val="24"/>
          <w:szCs w:val="24"/>
        </w:rPr>
        <w:t>Indføre et forbud mod diskrimination på grund af handicap på uddannelsesområdet, samt en ret til inkluderende uddannelse og effektiv støtte i det almindelige skolesystem</w:t>
      </w:r>
    </w:p>
    <w:p w14:paraId="19F1473F" w14:textId="77777777" w:rsidR="00663223" w:rsidRDefault="00663223" w:rsidP="00663223">
      <w:pPr>
        <w:pStyle w:val="Opstilling-punkttegn"/>
        <w:numPr>
          <w:ilvl w:val="0"/>
          <w:numId w:val="63"/>
        </w:numPr>
        <w:tabs>
          <w:tab w:val="left" w:pos="1304"/>
        </w:tabs>
        <w:rPr>
          <w:rFonts w:ascii="Times New Roman" w:hAnsi="Times New Roman" w:cs="Times New Roman"/>
          <w:sz w:val="24"/>
          <w:szCs w:val="24"/>
        </w:rPr>
      </w:pPr>
      <w:r w:rsidRPr="00200A5C">
        <w:rPr>
          <w:rFonts w:ascii="Times New Roman" w:hAnsi="Times New Roman" w:cs="Times New Roman"/>
          <w:sz w:val="24"/>
          <w:szCs w:val="24"/>
        </w:rPr>
        <w:t>Arbejde for at undervisere opnår kompetencer for at undervise elever med forskellige former for handicap.</w:t>
      </w:r>
    </w:p>
    <w:p w14:paraId="5846F9B4" w14:textId="77777777" w:rsidR="00663223" w:rsidRPr="00200A5C" w:rsidRDefault="00663223" w:rsidP="00663223">
      <w:pPr>
        <w:pStyle w:val="Opstilling-punkttegn"/>
        <w:tabs>
          <w:tab w:val="left" w:pos="1304"/>
        </w:tabs>
        <w:ind w:left="1080"/>
        <w:rPr>
          <w:rFonts w:ascii="Times New Roman" w:hAnsi="Times New Roman" w:cs="Times New Roman"/>
          <w:sz w:val="24"/>
          <w:szCs w:val="24"/>
        </w:rPr>
      </w:pPr>
    </w:p>
    <w:p w14:paraId="35E6429C" w14:textId="37F0281F" w:rsidR="00663223" w:rsidRPr="004877AE" w:rsidRDefault="00663223" w:rsidP="00663223">
      <w:pPr>
        <w:pStyle w:val="Opstilling-punkttegn"/>
        <w:rPr>
          <w:rFonts w:ascii="Times New Roman" w:hAnsi="Times New Roman" w:cs="Times New Roman"/>
          <w:sz w:val="24"/>
          <w:szCs w:val="24"/>
        </w:rPr>
      </w:pPr>
      <w:r>
        <w:rPr>
          <w:rFonts w:ascii="Times New Roman" w:hAnsi="Times New Roman" w:cs="Times New Roman"/>
          <w:sz w:val="24"/>
          <w:szCs w:val="24"/>
        </w:rPr>
        <w:t xml:space="preserve">Der er i Grønland stor mangel på </w:t>
      </w:r>
      <w:r w:rsidRPr="004877AE">
        <w:rPr>
          <w:rFonts w:ascii="Times New Roman" w:hAnsi="Times New Roman" w:cs="Times New Roman"/>
          <w:sz w:val="24"/>
          <w:szCs w:val="24"/>
        </w:rPr>
        <w:t>uddannelsestilbud</w:t>
      </w:r>
      <w:r>
        <w:rPr>
          <w:rFonts w:ascii="Times New Roman" w:hAnsi="Times New Roman" w:cs="Times New Roman"/>
          <w:sz w:val="24"/>
          <w:szCs w:val="24"/>
        </w:rPr>
        <w:t xml:space="preserve"> til personer med handicap. </w:t>
      </w:r>
      <w:r w:rsidRPr="004877AE">
        <w:rPr>
          <w:rFonts w:ascii="Times New Roman" w:hAnsi="Times New Roman" w:cs="Times New Roman"/>
          <w:sz w:val="24"/>
          <w:szCs w:val="24"/>
        </w:rPr>
        <w:t>Mange parkeres i en specialklasse</w:t>
      </w:r>
      <w:r w:rsidR="00FB7422">
        <w:rPr>
          <w:rFonts w:ascii="Times New Roman" w:hAnsi="Times New Roman" w:cs="Times New Roman"/>
          <w:sz w:val="24"/>
          <w:szCs w:val="24"/>
        </w:rPr>
        <w:t>,</w:t>
      </w:r>
      <w:r w:rsidRPr="004877AE">
        <w:rPr>
          <w:rFonts w:ascii="Times New Roman" w:hAnsi="Times New Roman" w:cs="Times New Roman"/>
          <w:sz w:val="24"/>
          <w:szCs w:val="24"/>
        </w:rPr>
        <w:t xml:space="preserve"> uden at der arbejdes for deres muligheder eller adgangsgivende eksamener</w:t>
      </w:r>
    </w:p>
    <w:p w14:paraId="5D963ACE" w14:textId="77777777" w:rsidR="00663223" w:rsidRDefault="00663223" w:rsidP="00663223">
      <w:pPr>
        <w:pStyle w:val="Opstilling-punkttegn"/>
        <w:tabs>
          <w:tab w:val="left" w:pos="1304"/>
        </w:tabs>
        <w:rPr>
          <w:rFonts w:ascii="Times New Roman" w:hAnsi="Times New Roman" w:cs="Times New Roman"/>
          <w:sz w:val="24"/>
          <w:szCs w:val="24"/>
        </w:rPr>
      </w:pPr>
    </w:p>
    <w:p w14:paraId="675ACC65" w14:textId="77777777" w:rsidR="00663223" w:rsidRDefault="00663223" w:rsidP="00663223">
      <w:pPr>
        <w:rPr>
          <w:i/>
          <w:szCs w:val="26"/>
        </w:rPr>
      </w:pPr>
      <w:r>
        <w:rPr>
          <w:i/>
          <w:szCs w:val="26"/>
        </w:rPr>
        <w:t>Fremlæg oplysninger om:</w:t>
      </w:r>
    </w:p>
    <w:p w14:paraId="21603D8C" w14:textId="77777777" w:rsidR="00663223" w:rsidRDefault="00663223" w:rsidP="00663223">
      <w:pPr>
        <w:rPr>
          <w:szCs w:val="26"/>
        </w:rPr>
      </w:pPr>
    </w:p>
    <w:p w14:paraId="0425EB32" w14:textId="77777777" w:rsidR="00663223" w:rsidRPr="004076C0" w:rsidRDefault="00663223" w:rsidP="00663223">
      <w:pPr>
        <w:pStyle w:val="Listeafsnit"/>
        <w:numPr>
          <w:ilvl w:val="0"/>
          <w:numId w:val="25"/>
        </w:numPr>
        <w:jc w:val="left"/>
        <w:textAlignment w:val="auto"/>
        <w:rPr>
          <w:i/>
          <w:sz w:val="24"/>
          <w:szCs w:val="24"/>
        </w:rPr>
      </w:pPr>
      <w:r w:rsidRPr="004076C0">
        <w:rPr>
          <w:i/>
          <w:sz w:val="24"/>
          <w:szCs w:val="24"/>
        </w:rPr>
        <w:t>Initiativer, der skal sikre, at elever med handicap kan udnytte deres fulde potentiale i den almindelige undervisning og tage folkeskolens fulde afgangseksamen</w:t>
      </w:r>
    </w:p>
    <w:p w14:paraId="3DBC8DA5" w14:textId="77777777" w:rsidR="00663223" w:rsidRPr="004076C0" w:rsidRDefault="00663223" w:rsidP="00663223">
      <w:pPr>
        <w:pStyle w:val="Listeafsnit"/>
        <w:numPr>
          <w:ilvl w:val="0"/>
          <w:numId w:val="25"/>
        </w:numPr>
        <w:jc w:val="left"/>
        <w:textAlignment w:val="auto"/>
        <w:rPr>
          <w:i/>
          <w:sz w:val="24"/>
          <w:szCs w:val="24"/>
        </w:rPr>
      </w:pPr>
      <w:r w:rsidRPr="004076C0">
        <w:rPr>
          <w:i/>
          <w:sz w:val="24"/>
          <w:szCs w:val="24"/>
        </w:rPr>
        <w:t>Plan for at lærere får de rette kompetencer og den nødvendige viden om handicap</w:t>
      </w:r>
    </w:p>
    <w:p w14:paraId="0592BA6D" w14:textId="77777777" w:rsidR="00663223" w:rsidRPr="004076C0" w:rsidRDefault="00663223" w:rsidP="00663223">
      <w:pPr>
        <w:pStyle w:val="Listeafsnit"/>
        <w:numPr>
          <w:ilvl w:val="0"/>
          <w:numId w:val="25"/>
        </w:numPr>
        <w:jc w:val="left"/>
        <w:textAlignment w:val="auto"/>
        <w:rPr>
          <w:i/>
          <w:sz w:val="24"/>
          <w:szCs w:val="24"/>
        </w:rPr>
      </w:pPr>
      <w:r w:rsidRPr="004076C0">
        <w:rPr>
          <w:i/>
          <w:sz w:val="24"/>
          <w:szCs w:val="24"/>
        </w:rPr>
        <w:t>Tiltag, der sikrer, at skolerne kan give elever med handicap den nødvendige støtte og tilpasning</w:t>
      </w:r>
    </w:p>
    <w:p w14:paraId="6906A603" w14:textId="77777777" w:rsidR="00663223" w:rsidRPr="004076C0" w:rsidRDefault="00663223" w:rsidP="00663223">
      <w:pPr>
        <w:pStyle w:val="Listeafsnit"/>
        <w:numPr>
          <w:ilvl w:val="0"/>
          <w:numId w:val="25"/>
        </w:numPr>
        <w:jc w:val="left"/>
        <w:textAlignment w:val="auto"/>
        <w:rPr>
          <w:i/>
          <w:sz w:val="24"/>
          <w:szCs w:val="24"/>
        </w:rPr>
      </w:pPr>
      <w:r w:rsidRPr="004076C0">
        <w:rPr>
          <w:i/>
          <w:sz w:val="24"/>
          <w:szCs w:val="24"/>
        </w:rPr>
        <w:t>Tiltag til at efterleve Handicapkomiteens anbefaling, således at forældre til børn, der er inkluderet i den almindelige undervisning og får under 9 timers støtte kan klage til en uafhængig instans over barnets skoletilbud</w:t>
      </w:r>
    </w:p>
    <w:p w14:paraId="3F1BA6B1" w14:textId="77777777" w:rsidR="00663223" w:rsidRPr="004076C0" w:rsidRDefault="00663223" w:rsidP="00663223">
      <w:pPr>
        <w:pStyle w:val="Listeafsnit"/>
        <w:numPr>
          <w:ilvl w:val="0"/>
          <w:numId w:val="25"/>
        </w:numPr>
        <w:jc w:val="left"/>
        <w:textAlignment w:val="auto"/>
        <w:rPr>
          <w:i/>
          <w:sz w:val="24"/>
          <w:szCs w:val="24"/>
        </w:rPr>
      </w:pPr>
      <w:r w:rsidRPr="004076C0">
        <w:rPr>
          <w:i/>
          <w:sz w:val="24"/>
          <w:szCs w:val="24"/>
        </w:rPr>
        <w:t xml:space="preserve">Initiativer, der skal sikre mere fleksible vilkår for studerende med handicap på ungdomsuddannelser </w:t>
      </w:r>
    </w:p>
    <w:p w14:paraId="22D6B9D5" w14:textId="77777777" w:rsidR="00663223" w:rsidRPr="004076C0" w:rsidRDefault="00663223" w:rsidP="00663223">
      <w:pPr>
        <w:pStyle w:val="Listeafsnit"/>
        <w:numPr>
          <w:ilvl w:val="0"/>
          <w:numId w:val="25"/>
        </w:numPr>
        <w:jc w:val="left"/>
        <w:textAlignment w:val="auto"/>
        <w:rPr>
          <w:i/>
          <w:sz w:val="24"/>
          <w:szCs w:val="24"/>
        </w:rPr>
      </w:pPr>
      <w:r w:rsidRPr="004076C0">
        <w:rPr>
          <w:i/>
          <w:sz w:val="24"/>
          <w:szCs w:val="24"/>
        </w:rPr>
        <w:t>Tiltag, der vil sikre, at uddannelsesinstitutioner får viden om handicap og kompetencer ift. undervise elever med handicap</w:t>
      </w:r>
    </w:p>
    <w:p w14:paraId="22A3D894" w14:textId="77777777" w:rsidR="00663223" w:rsidRDefault="00663223" w:rsidP="00663223">
      <w:pPr>
        <w:pStyle w:val="Opstilling-punkttegn"/>
        <w:tabs>
          <w:tab w:val="left" w:pos="1304"/>
        </w:tabs>
        <w:rPr>
          <w:rFonts w:ascii="Times New Roman" w:hAnsi="Times New Roman" w:cs="Times New Roman"/>
          <w:sz w:val="24"/>
          <w:szCs w:val="24"/>
        </w:rPr>
      </w:pPr>
    </w:p>
    <w:p w14:paraId="02B86216" w14:textId="77777777" w:rsidR="00663223" w:rsidRPr="004877AE" w:rsidRDefault="00663223" w:rsidP="00663223">
      <w:pPr>
        <w:pStyle w:val="Opstilling-punkttegn"/>
        <w:tabs>
          <w:tab w:val="left" w:pos="1304"/>
        </w:tabs>
        <w:rPr>
          <w:rFonts w:ascii="Times New Roman" w:hAnsi="Times New Roman" w:cs="Times New Roman"/>
          <w:sz w:val="24"/>
          <w:szCs w:val="24"/>
        </w:rPr>
      </w:pPr>
    </w:p>
    <w:p w14:paraId="7697A1EF" w14:textId="77777777" w:rsidR="00663223" w:rsidRPr="004877AE" w:rsidRDefault="00663223" w:rsidP="0075769A">
      <w:pPr>
        <w:pStyle w:val="Overskrift2"/>
      </w:pPr>
      <w:bookmarkStart w:id="60" w:name="_Toc1568266"/>
      <w:r w:rsidRPr="004877AE">
        <w:t>Arbejde og beskæftigelse (artikel 27)</w:t>
      </w:r>
      <w:bookmarkEnd w:id="60"/>
    </w:p>
    <w:p w14:paraId="322C33A8" w14:textId="77777777" w:rsidR="00663223" w:rsidRPr="004877AE" w:rsidRDefault="00663223" w:rsidP="00663223">
      <w:pPr>
        <w:pStyle w:val="Opstilling-punkttegn"/>
        <w:tabs>
          <w:tab w:val="left" w:pos="1304"/>
        </w:tabs>
        <w:rPr>
          <w:rFonts w:ascii="Times New Roman" w:hAnsi="Times New Roman" w:cs="Times New Roman"/>
          <w:sz w:val="24"/>
          <w:szCs w:val="24"/>
        </w:rPr>
      </w:pPr>
    </w:p>
    <w:p w14:paraId="64C678BD" w14:textId="26456CE1" w:rsidR="00663223" w:rsidRPr="00F96BB8" w:rsidRDefault="00B71938" w:rsidP="00B71938">
      <w:pPr>
        <w:pStyle w:val="Opstilling-punkttegn"/>
        <w:tabs>
          <w:tab w:val="left" w:pos="1304"/>
        </w:tabs>
        <w:rPr>
          <w:rFonts w:ascii="Times New Roman" w:hAnsi="Times New Roman" w:cs="Times New Roman"/>
          <w:sz w:val="24"/>
          <w:szCs w:val="24"/>
        </w:rPr>
      </w:pPr>
      <w:r>
        <w:rPr>
          <w:rFonts w:ascii="Times New Roman" w:hAnsi="Times New Roman" w:cs="Times New Roman"/>
          <w:sz w:val="24"/>
          <w:szCs w:val="24"/>
        </w:rPr>
        <w:t xml:space="preserve">11. </w:t>
      </w:r>
      <w:r w:rsidR="00663223" w:rsidRPr="00F96BB8">
        <w:rPr>
          <w:rFonts w:ascii="Times New Roman" w:hAnsi="Times New Roman" w:cs="Times New Roman"/>
          <w:sz w:val="24"/>
          <w:szCs w:val="24"/>
        </w:rPr>
        <w:t>Komitéen anbefale</w:t>
      </w:r>
      <w:r w:rsidR="00663223">
        <w:rPr>
          <w:rFonts w:ascii="Times New Roman" w:hAnsi="Times New Roman" w:cs="Times New Roman"/>
          <w:sz w:val="24"/>
          <w:szCs w:val="24"/>
        </w:rPr>
        <w:t xml:space="preserve">de i 2014 (nr. </w:t>
      </w:r>
      <w:r w:rsidR="00663223" w:rsidRPr="00F96BB8">
        <w:rPr>
          <w:rFonts w:ascii="Times New Roman" w:hAnsi="Times New Roman" w:cs="Times New Roman"/>
          <w:sz w:val="24"/>
          <w:szCs w:val="24"/>
        </w:rPr>
        <w:t>59</w:t>
      </w:r>
      <w:r w:rsidR="00663223">
        <w:rPr>
          <w:rFonts w:ascii="Times New Roman" w:hAnsi="Times New Roman" w:cs="Times New Roman"/>
          <w:sz w:val="24"/>
          <w:szCs w:val="24"/>
        </w:rPr>
        <w:t>)</w:t>
      </w:r>
      <w:r w:rsidR="00663223" w:rsidRPr="00F96BB8">
        <w:rPr>
          <w:rFonts w:ascii="Times New Roman" w:hAnsi="Times New Roman" w:cs="Times New Roman"/>
          <w:sz w:val="24"/>
          <w:szCs w:val="24"/>
        </w:rPr>
        <w:t xml:space="preserve">, at man snarest muligt gør alt for at sikre en væsentlig stigning i den andel af personer med handicap, som arbejder på det </w:t>
      </w:r>
      <w:r w:rsidR="00FB7422">
        <w:rPr>
          <w:rFonts w:ascii="Times New Roman" w:hAnsi="Times New Roman" w:cs="Times New Roman"/>
          <w:sz w:val="24"/>
          <w:szCs w:val="24"/>
        </w:rPr>
        <w:t>ordinære</w:t>
      </w:r>
      <w:r w:rsidR="00663223" w:rsidRPr="00F96BB8">
        <w:rPr>
          <w:rFonts w:ascii="Times New Roman" w:hAnsi="Times New Roman" w:cs="Times New Roman"/>
          <w:sz w:val="24"/>
          <w:szCs w:val="24"/>
        </w:rPr>
        <w:t xml:space="preserve"> arbejdsmarked, </w:t>
      </w:r>
      <w:r w:rsidR="00663223" w:rsidRPr="00F96BB8">
        <w:rPr>
          <w:rFonts w:ascii="Times New Roman" w:hAnsi="Times New Roman" w:cs="Times New Roman"/>
          <w:sz w:val="24"/>
          <w:szCs w:val="24"/>
        </w:rPr>
        <w:lastRenderedPageBreak/>
        <w:t xml:space="preserve">herunder at arbejdsgivere pålægges klare forpligtelser til at yde rimelig tilpasning til medarbejdere med handicap. </w:t>
      </w:r>
    </w:p>
    <w:p w14:paraId="2D12DA28" w14:textId="77777777" w:rsidR="00663223" w:rsidRPr="00A3524B" w:rsidRDefault="00663223" w:rsidP="00BA10F4">
      <w:r>
        <w:t xml:space="preserve">Det er meget svært for personer med handicap at komme ind på arbejdsmarkedet i Grønland. Der er mangel på flexjob, skånejob og andre </w:t>
      </w:r>
      <w:r w:rsidRPr="00A3524B">
        <w:t>tilbud, som kan bidrage til at personer med handicap kan indgå på det ordinære arbejdsmarked.</w:t>
      </w:r>
      <w:r>
        <w:t xml:space="preserve"> Mange diskrimineres på arbejdsmarkedet, hvor mange arbejdsgivere nægter at lave rimelige tilpasninger. M</w:t>
      </w:r>
      <w:r w:rsidRPr="00A3524B">
        <w:t>ange personer med handicap placeres på passiv</w:t>
      </w:r>
      <w:r>
        <w:t xml:space="preserve"> offentlig </w:t>
      </w:r>
      <w:r w:rsidRPr="00A3524B">
        <w:t>forsørgelse uden mulighed for at bidrage til samfundet.</w:t>
      </w:r>
    </w:p>
    <w:p w14:paraId="4747EECC" w14:textId="77777777" w:rsidR="00663223" w:rsidRDefault="00663223" w:rsidP="00663223">
      <w:pPr>
        <w:pStyle w:val="Opstilling-punkttegn"/>
        <w:tabs>
          <w:tab w:val="left" w:pos="1304"/>
        </w:tabs>
        <w:rPr>
          <w:rFonts w:ascii="Times New Roman" w:hAnsi="Times New Roman" w:cs="Times New Roman"/>
          <w:sz w:val="24"/>
          <w:szCs w:val="24"/>
        </w:rPr>
      </w:pPr>
    </w:p>
    <w:p w14:paraId="2DA0DFC7" w14:textId="77777777" w:rsidR="00663223" w:rsidRDefault="00663223" w:rsidP="00663223">
      <w:pPr>
        <w:rPr>
          <w:i/>
        </w:rPr>
      </w:pPr>
      <w:r>
        <w:rPr>
          <w:i/>
        </w:rPr>
        <w:t xml:space="preserve">Fremlæg oplysninger om: </w:t>
      </w:r>
    </w:p>
    <w:p w14:paraId="0FB59CB4" w14:textId="77777777" w:rsidR="00663223" w:rsidRDefault="00663223" w:rsidP="00663223">
      <w:pPr>
        <w:rPr>
          <w:i/>
        </w:rPr>
      </w:pPr>
    </w:p>
    <w:p w14:paraId="45495CD6" w14:textId="77777777" w:rsidR="00663223" w:rsidRPr="004076C0" w:rsidRDefault="00663223" w:rsidP="00663223">
      <w:pPr>
        <w:pStyle w:val="Listeafsnit"/>
        <w:numPr>
          <w:ilvl w:val="0"/>
          <w:numId w:val="30"/>
        </w:numPr>
        <w:textAlignment w:val="auto"/>
        <w:rPr>
          <w:i/>
          <w:sz w:val="24"/>
          <w:szCs w:val="24"/>
        </w:rPr>
      </w:pPr>
      <w:r w:rsidRPr="004076C0">
        <w:rPr>
          <w:i/>
          <w:sz w:val="24"/>
          <w:szCs w:val="24"/>
        </w:rPr>
        <w:t>Beskæftigelsen for personer med handicap.</w:t>
      </w:r>
    </w:p>
    <w:p w14:paraId="2A7B6778" w14:textId="77777777" w:rsidR="00663223" w:rsidRPr="004076C0" w:rsidRDefault="00663223" w:rsidP="00663223">
      <w:pPr>
        <w:pStyle w:val="Listeafsnit"/>
        <w:numPr>
          <w:ilvl w:val="0"/>
          <w:numId w:val="30"/>
        </w:numPr>
        <w:textAlignment w:val="auto"/>
        <w:rPr>
          <w:i/>
          <w:sz w:val="24"/>
          <w:szCs w:val="24"/>
        </w:rPr>
      </w:pPr>
      <w:r w:rsidRPr="004076C0">
        <w:rPr>
          <w:i/>
          <w:sz w:val="24"/>
          <w:szCs w:val="24"/>
        </w:rPr>
        <w:t xml:space="preserve">Tiltag der skal fremme beskæftigelsen for personer med handicap.  </w:t>
      </w:r>
    </w:p>
    <w:p w14:paraId="5B3D2562" w14:textId="77777777" w:rsidR="00663223" w:rsidRPr="004076C0" w:rsidRDefault="00663223" w:rsidP="00663223">
      <w:pPr>
        <w:pStyle w:val="Listeafsnit"/>
        <w:numPr>
          <w:ilvl w:val="0"/>
          <w:numId w:val="30"/>
        </w:numPr>
        <w:textAlignment w:val="auto"/>
        <w:rPr>
          <w:i/>
          <w:sz w:val="24"/>
          <w:szCs w:val="24"/>
        </w:rPr>
      </w:pPr>
      <w:r w:rsidRPr="004076C0">
        <w:rPr>
          <w:i/>
          <w:sz w:val="24"/>
          <w:szCs w:val="24"/>
        </w:rPr>
        <w:t xml:space="preserve">Tiltag der har til formål at nedbryde fordomme om mennesker med handicap på arbejdsmarkedet </w:t>
      </w:r>
    </w:p>
    <w:p w14:paraId="53D002AF" w14:textId="77777777" w:rsidR="00663223" w:rsidRPr="004076C0" w:rsidRDefault="00663223" w:rsidP="00663223">
      <w:pPr>
        <w:pStyle w:val="Listeafsnit"/>
        <w:numPr>
          <w:ilvl w:val="0"/>
          <w:numId w:val="30"/>
        </w:numPr>
        <w:overflowPunct/>
        <w:autoSpaceDE/>
        <w:autoSpaceDN/>
        <w:adjustRightInd/>
        <w:spacing w:before="24" w:after="24" w:line="288" w:lineRule="auto"/>
        <w:jc w:val="left"/>
        <w:textAlignment w:val="auto"/>
        <w:rPr>
          <w:i/>
          <w:sz w:val="24"/>
          <w:szCs w:val="24"/>
        </w:rPr>
      </w:pPr>
      <w:r w:rsidRPr="004076C0">
        <w:rPr>
          <w:i/>
          <w:sz w:val="24"/>
          <w:szCs w:val="24"/>
        </w:rPr>
        <w:t xml:space="preserve">Tiltag der skal fremme arbejdsmarkedsdeltagelsen for personer med handicap på lige fod med andre samt øge den geografiske lighed. </w:t>
      </w:r>
    </w:p>
    <w:p w14:paraId="16D2DE30" w14:textId="2716570D" w:rsidR="00663223" w:rsidRPr="00480970" w:rsidRDefault="0075769A" w:rsidP="0075769A">
      <w:pPr>
        <w:pStyle w:val="Overskrift1"/>
      </w:pPr>
      <w:bookmarkStart w:id="61" w:name="_Toc1568267"/>
      <w:r>
        <w:t>3</w:t>
      </w:r>
      <w:r w:rsidR="00663223" w:rsidRPr="00480970">
        <w:t>. Specifikke forpligtelser (artikel 31-33)</w:t>
      </w:r>
      <w:bookmarkEnd w:id="61"/>
      <w:r w:rsidR="00663223" w:rsidRPr="00480970">
        <w:t xml:space="preserve"> </w:t>
      </w:r>
    </w:p>
    <w:p w14:paraId="32A2A66A" w14:textId="77777777" w:rsidR="00663223" w:rsidRPr="004877AE" w:rsidRDefault="00663223" w:rsidP="00663223">
      <w:pPr>
        <w:autoSpaceDE w:val="0"/>
        <w:autoSpaceDN w:val="0"/>
        <w:adjustRightInd w:val="0"/>
        <w:rPr>
          <w:b/>
          <w:bCs/>
          <w:color w:val="000000"/>
        </w:rPr>
      </w:pPr>
    </w:p>
    <w:p w14:paraId="24D6F538" w14:textId="77777777" w:rsidR="00663223" w:rsidRPr="00480970" w:rsidRDefault="00663223" w:rsidP="0075769A">
      <w:pPr>
        <w:pStyle w:val="Overskrift2"/>
      </w:pPr>
      <w:bookmarkStart w:id="62" w:name="_Toc1568268"/>
      <w:r w:rsidRPr="00480970">
        <w:t>Statistik og dataindsamling (artikel 31)</w:t>
      </w:r>
      <w:bookmarkEnd w:id="62"/>
      <w:r w:rsidRPr="00480970">
        <w:t xml:space="preserve"> </w:t>
      </w:r>
    </w:p>
    <w:p w14:paraId="658A2E79" w14:textId="77777777" w:rsidR="00663223" w:rsidRPr="004877AE" w:rsidRDefault="00663223" w:rsidP="00663223">
      <w:pPr>
        <w:autoSpaceDE w:val="0"/>
        <w:autoSpaceDN w:val="0"/>
        <w:adjustRightInd w:val="0"/>
        <w:rPr>
          <w:color w:val="000000"/>
        </w:rPr>
      </w:pPr>
    </w:p>
    <w:p w14:paraId="0125BC97" w14:textId="506ECD94" w:rsidR="00663223" w:rsidRPr="00254240" w:rsidRDefault="00B71938" w:rsidP="00B71938">
      <w:pPr>
        <w:pStyle w:val="Listeafsnit"/>
        <w:tabs>
          <w:tab w:val="left" w:pos="1304"/>
        </w:tabs>
        <w:overflowPunct/>
        <w:ind w:left="0"/>
        <w:jc w:val="left"/>
        <w:textAlignment w:val="auto"/>
        <w:rPr>
          <w:bCs/>
          <w:color w:val="000000"/>
          <w:sz w:val="24"/>
          <w:szCs w:val="24"/>
        </w:rPr>
      </w:pPr>
      <w:r>
        <w:rPr>
          <w:color w:val="000000"/>
          <w:sz w:val="24"/>
          <w:szCs w:val="24"/>
        </w:rPr>
        <w:t xml:space="preserve">12. </w:t>
      </w:r>
      <w:r w:rsidR="00663223" w:rsidRPr="00F96BB8">
        <w:rPr>
          <w:color w:val="000000"/>
          <w:sz w:val="24"/>
          <w:szCs w:val="24"/>
        </w:rPr>
        <w:t>I 2014 anbefalede k</w:t>
      </w:r>
      <w:r w:rsidR="00663223" w:rsidRPr="00F96BB8">
        <w:rPr>
          <w:bCs/>
          <w:color w:val="000000"/>
          <w:sz w:val="24"/>
          <w:szCs w:val="24"/>
        </w:rPr>
        <w:t>omitéen</w:t>
      </w:r>
      <w:r w:rsidR="00663223">
        <w:rPr>
          <w:bCs/>
          <w:color w:val="000000"/>
          <w:sz w:val="24"/>
          <w:szCs w:val="24"/>
        </w:rPr>
        <w:t xml:space="preserve"> (nr. </w:t>
      </w:r>
      <w:r w:rsidR="00663223" w:rsidRPr="00F96BB8">
        <w:rPr>
          <w:bCs/>
          <w:color w:val="000000"/>
          <w:sz w:val="24"/>
          <w:szCs w:val="24"/>
        </w:rPr>
        <w:t>65</w:t>
      </w:r>
      <w:r w:rsidR="00663223">
        <w:rPr>
          <w:bCs/>
          <w:color w:val="000000"/>
          <w:sz w:val="24"/>
          <w:szCs w:val="24"/>
        </w:rPr>
        <w:t>)</w:t>
      </w:r>
      <w:r w:rsidR="00663223" w:rsidRPr="00F96BB8">
        <w:rPr>
          <w:bCs/>
          <w:color w:val="000000"/>
          <w:sz w:val="24"/>
          <w:szCs w:val="24"/>
        </w:rPr>
        <w:t xml:space="preserve"> at systematisere indsamlingen, analysen og formidlingen af data opdelt efter køn, alder, handicap og region; forbedre kapacitetsopbygningen i denne henseende; og udvikle køns- og aldersfølsomme indikatorer</w:t>
      </w:r>
      <w:r w:rsidR="00FB7422">
        <w:rPr>
          <w:bCs/>
          <w:color w:val="000000"/>
          <w:sz w:val="24"/>
          <w:szCs w:val="24"/>
        </w:rPr>
        <w:t xml:space="preserve">. </w:t>
      </w:r>
      <w:r w:rsidR="00663223" w:rsidRPr="002C22D6">
        <w:rPr>
          <w:bCs/>
          <w:color w:val="000000"/>
          <w:sz w:val="24"/>
          <w:szCs w:val="24"/>
        </w:rPr>
        <w:t xml:space="preserve">Det danske </w:t>
      </w:r>
      <w:r w:rsidR="00FB7422">
        <w:rPr>
          <w:bCs/>
          <w:color w:val="000000"/>
          <w:sz w:val="24"/>
          <w:szCs w:val="24"/>
        </w:rPr>
        <w:t>Institut for M</w:t>
      </w:r>
      <w:r w:rsidR="00663223" w:rsidRPr="002C22D6">
        <w:rPr>
          <w:bCs/>
          <w:color w:val="000000"/>
          <w:sz w:val="24"/>
          <w:szCs w:val="24"/>
        </w:rPr>
        <w:t xml:space="preserve">enneskerettigheder og det </w:t>
      </w:r>
      <w:r w:rsidR="00FB7422">
        <w:rPr>
          <w:bCs/>
          <w:color w:val="000000"/>
          <w:sz w:val="24"/>
          <w:szCs w:val="24"/>
        </w:rPr>
        <w:t>grønlandske R</w:t>
      </w:r>
      <w:r w:rsidR="00663223" w:rsidRPr="002C22D6">
        <w:rPr>
          <w:bCs/>
          <w:color w:val="000000"/>
          <w:sz w:val="24"/>
          <w:szCs w:val="24"/>
        </w:rPr>
        <w:t xml:space="preserve">åd for menneskerettigheder har i deres statusrapporter fra 2014 og 2016 </w:t>
      </w:r>
      <w:r w:rsidR="00663223">
        <w:rPr>
          <w:bCs/>
          <w:color w:val="000000"/>
          <w:sz w:val="24"/>
          <w:szCs w:val="24"/>
        </w:rPr>
        <w:t>flere steder anbefalet at datagrundlaget forbedres.</w:t>
      </w:r>
    </w:p>
    <w:p w14:paraId="1FC09E29" w14:textId="77777777" w:rsidR="00663223" w:rsidRPr="004877AE" w:rsidRDefault="00663223" w:rsidP="00663223">
      <w:pPr>
        <w:pStyle w:val="Opstilling-punkttegn"/>
        <w:rPr>
          <w:rFonts w:ascii="Times New Roman" w:hAnsi="Times New Roman" w:cs="Times New Roman"/>
          <w:sz w:val="24"/>
          <w:szCs w:val="24"/>
        </w:rPr>
      </w:pPr>
    </w:p>
    <w:p w14:paraId="3B80524E" w14:textId="03BE352B" w:rsidR="00663223" w:rsidRDefault="00663223" w:rsidP="00663223">
      <w:pPr>
        <w:pStyle w:val="Opstilling-punkttegn"/>
        <w:rPr>
          <w:rFonts w:ascii="Times New Roman" w:hAnsi="Times New Roman" w:cs="Times New Roman"/>
          <w:sz w:val="24"/>
          <w:szCs w:val="24"/>
        </w:rPr>
      </w:pPr>
      <w:r>
        <w:rPr>
          <w:rFonts w:ascii="Times New Roman" w:hAnsi="Times New Roman" w:cs="Times New Roman"/>
          <w:sz w:val="24"/>
          <w:szCs w:val="24"/>
        </w:rPr>
        <w:t>Der er i Grønland en stor mangel på valid og detaljeret statistik</w:t>
      </w:r>
      <w:r w:rsidR="00FB7422">
        <w:rPr>
          <w:rFonts w:ascii="Times New Roman" w:hAnsi="Times New Roman" w:cs="Times New Roman"/>
          <w:sz w:val="24"/>
          <w:szCs w:val="24"/>
        </w:rPr>
        <w:t>. M</w:t>
      </w:r>
      <w:r>
        <w:rPr>
          <w:rFonts w:ascii="Times New Roman" w:hAnsi="Times New Roman" w:cs="Times New Roman"/>
          <w:sz w:val="24"/>
          <w:szCs w:val="24"/>
        </w:rPr>
        <w:t xml:space="preserve">yndighedernes registrering er mangelfuld og forskellig. Der findes næsten ingen undersøgelser </w:t>
      </w:r>
      <w:r w:rsidR="00FB7422">
        <w:rPr>
          <w:rFonts w:ascii="Times New Roman" w:hAnsi="Times New Roman" w:cs="Times New Roman"/>
          <w:sz w:val="24"/>
          <w:szCs w:val="24"/>
        </w:rPr>
        <w:t xml:space="preserve">baseret på </w:t>
      </w:r>
      <w:r>
        <w:rPr>
          <w:rFonts w:ascii="Times New Roman" w:hAnsi="Times New Roman" w:cs="Times New Roman"/>
          <w:sz w:val="24"/>
          <w:szCs w:val="24"/>
        </w:rPr>
        <w:t>kvalificerede data.</w:t>
      </w:r>
    </w:p>
    <w:p w14:paraId="44E23D49" w14:textId="77777777" w:rsidR="00663223" w:rsidRDefault="00663223" w:rsidP="00663223">
      <w:pPr>
        <w:rPr>
          <w:i/>
          <w:szCs w:val="26"/>
        </w:rPr>
      </w:pPr>
    </w:p>
    <w:p w14:paraId="3655EB7E" w14:textId="77777777" w:rsidR="00663223" w:rsidRDefault="00663223" w:rsidP="00663223">
      <w:pPr>
        <w:rPr>
          <w:i/>
          <w:szCs w:val="26"/>
        </w:rPr>
      </w:pPr>
      <w:r>
        <w:rPr>
          <w:i/>
          <w:szCs w:val="26"/>
        </w:rPr>
        <w:t>Fremlæg oplysninger om:</w:t>
      </w:r>
    </w:p>
    <w:p w14:paraId="19380FAD" w14:textId="77777777" w:rsidR="00663223" w:rsidRDefault="00663223" w:rsidP="00663223">
      <w:pPr>
        <w:rPr>
          <w:i/>
          <w:szCs w:val="26"/>
        </w:rPr>
      </w:pPr>
    </w:p>
    <w:p w14:paraId="16BE1D97" w14:textId="77777777" w:rsidR="00663223" w:rsidRPr="004076C0" w:rsidRDefault="00663223" w:rsidP="00663223">
      <w:pPr>
        <w:pStyle w:val="Listeafsnit"/>
        <w:numPr>
          <w:ilvl w:val="0"/>
          <w:numId w:val="40"/>
        </w:numPr>
        <w:textAlignment w:val="auto"/>
        <w:rPr>
          <w:i/>
          <w:sz w:val="24"/>
          <w:szCs w:val="24"/>
        </w:rPr>
      </w:pPr>
      <w:r w:rsidRPr="004076C0">
        <w:rPr>
          <w:i/>
          <w:sz w:val="24"/>
          <w:szCs w:val="24"/>
        </w:rPr>
        <w:t>Status på indsamling af systematiske data om personer med handicap på bl.a. det sociale område, sundhedsområdet og beskæftigelsesområdet</w:t>
      </w:r>
    </w:p>
    <w:p w14:paraId="3BBAC151" w14:textId="454FC181" w:rsidR="00A77B3E" w:rsidRPr="004076C0" w:rsidRDefault="00663223" w:rsidP="00663223">
      <w:pPr>
        <w:pStyle w:val="Listeafsnit"/>
        <w:numPr>
          <w:ilvl w:val="0"/>
          <w:numId w:val="40"/>
        </w:numPr>
        <w:textAlignment w:val="auto"/>
        <w:rPr>
          <w:i/>
          <w:sz w:val="24"/>
          <w:szCs w:val="24"/>
        </w:rPr>
      </w:pPr>
      <w:r w:rsidRPr="004076C0">
        <w:rPr>
          <w:i/>
          <w:sz w:val="24"/>
          <w:szCs w:val="24"/>
        </w:rPr>
        <w:t xml:space="preserve">Initiativer til at sikre, at undersøgelser om levevilkår for personer med handicap baseret på SHILD data gennemføres regelmæssigt.  </w:t>
      </w:r>
    </w:p>
    <w:p w14:paraId="1FBF3DFE" w14:textId="230E43AD" w:rsidR="004C0575" w:rsidRDefault="004C0575" w:rsidP="004C0575">
      <w:pPr>
        <w:pStyle w:val="Listeafsnit"/>
        <w:ind w:left="0"/>
        <w:textAlignment w:val="auto"/>
        <w:rPr>
          <w:i/>
          <w:szCs w:val="26"/>
        </w:rPr>
      </w:pPr>
    </w:p>
    <w:p w14:paraId="7546F9A5" w14:textId="77777777" w:rsidR="004076C0" w:rsidRDefault="004076C0" w:rsidP="004076C0">
      <w:pPr>
        <w:pStyle w:val="Listeafsnit"/>
        <w:pBdr>
          <w:bottom w:val="single" w:sz="4" w:space="1" w:color="auto"/>
        </w:pBdr>
        <w:ind w:left="0"/>
        <w:textAlignment w:val="auto"/>
        <w:rPr>
          <w:i/>
          <w:szCs w:val="26"/>
        </w:rPr>
      </w:pPr>
    </w:p>
    <w:p w14:paraId="17BAEC03" w14:textId="77777777" w:rsidR="004076C0" w:rsidRDefault="004076C0" w:rsidP="004C0575">
      <w:pPr>
        <w:rPr>
          <w:sz w:val="20"/>
        </w:rPr>
      </w:pPr>
    </w:p>
    <w:p w14:paraId="71CF4A14" w14:textId="12F68E39" w:rsidR="004C0575" w:rsidRPr="004C0575" w:rsidRDefault="004C0575" w:rsidP="004C0575">
      <w:pPr>
        <w:rPr>
          <w:sz w:val="20"/>
        </w:rPr>
      </w:pPr>
      <w:r w:rsidRPr="00DC39F3">
        <w:rPr>
          <w:sz w:val="20"/>
        </w:rPr>
        <w:t xml:space="preserve">Sag </w:t>
      </w:r>
      <w:bookmarkStart w:id="63" w:name="sagsnummer"/>
      <w:r w:rsidRPr="00DC39F3">
        <w:rPr>
          <w:sz w:val="20"/>
        </w:rPr>
        <w:t>14-2018-00741</w:t>
      </w:r>
      <w:bookmarkEnd w:id="63"/>
      <w:r w:rsidRPr="00DC39F3">
        <w:rPr>
          <w:sz w:val="20"/>
        </w:rPr>
        <w:t xml:space="preserve"> – Dok. </w:t>
      </w:r>
      <w:bookmarkStart w:id="64" w:name="dokumentnr"/>
      <w:r w:rsidRPr="00DC39F3">
        <w:rPr>
          <w:sz w:val="20"/>
        </w:rPr>
        <w:t>405698</w:t>
      </w:r>
      <w:bookmarkEnd w:id="64"/>
      <w:r w:rsidRPr="00DC39F3">
        <w:rPr>
          <w:sz w:val="20"/>
        </w:rPr>
        <w:t>/</w:t>
      </w:r>
      <w:bookmarkStart w:id="65" w:name="brugerinitialer"/>
      <w:r w:rsidRPr="00DC39F3">
        <w:rPr>
          <w:sz w:val="20"/>
        </w:rPr>
        <w:t>tk_dh</w:t>
      </w:r>
      <w:bookmarkEnd w:id="65"/>
    </w:p>
    <w:sectPr w:rsidR="004C0575" w:rsidRPr="004C0575" w:rsidSect="0024488A">
      <w:headerReference w:type="default" r:id="rId13"/>
      <w:footerReference w:type="default" r:id="rId14"/>
      <w:pgSz w:w="11907" w:h="16840" w:code="9"/>
      <w:pgMar w:top="1134" w:right="1134" w:bottom="1134" w:left="1242" w:header="851"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83DA2" w14:textId="77777777" w:rsidR="004C0575" w:rsidRDefault="004C0575" w:rsidP="0024488A">
      <w:r>
        <w:separator/>
      </w:r>
    </w:p>
  </w:endnote>
  <w:endnote w:type="continuationSeparator" w:id="0">
    <w:p w14:paraId="29BA38DF" w14:textId="77777777" w:rsidR="004C0575" w:rsidRDefault="004C0575" w:rsidP="0024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325786"/>
      <w:docPartObj>
        <w:docPartGallery w:val="Page Numbers (Bottom of Page)"/>
        <w:docPartUnique/>
      </w:docPartObj>
    </w:sdtPr>
    <w:sdtEndPr/>
    <w:sdtContent>
      <w:p w14:paraId="6D440FED" w14:textId="35E3C400" w:rsidR="004C0575" w:rsidRDefault="004C0575">
        <w:pPr>
          <w:pStyle w:val="Sidefod"/>
          <w:jc w:val="center"/>
        </w:pPr>
        <w:r>
          <w:fldChar w:fldCharType="begin"/>
        </w:r>
        <w:r>
          <w:instrText>PAGE   \* MERGEFORMAT</w:instrText>
        </w:r>
        <w:r>
          <w:fldChar w:fldCharType="separate"/>
        </w:r>
        <w:r w:rsidR="000224C7">
          <w:rPr>
            <w:noProof/>
          </w:rPr>
          <w:t>34</w:t>
        </w:r>
        <w:r>
          <w:fldChar w:fldCharType="end"/>
        </w:r>
      </w:p>
    </w:sdtContent>
  </w:sdt>
  <w:p w14:paraId="6723ED7B" w14:textId="77777777" w:rsidR="004C0575" w:rsidRPr="009E4E87" w:rsidRDefault="004C0575" w:rsidP="0024488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8E2D8" w14:textId="77777777" w:rsidR="004C0575" w:rsidRDefault="004C0575" w:rsidP="0024488A">
      <w:r>
        <w:separator/>
      </w:r>
    </w:p>
  </w:footnote>
  <w:footnote w:type="continuationSeparator" w:id="0">
    <w:p w14:paraId="2D692C4E" w14:textId="77777777" w:rsidR="004C0575" w:rsidRDefault="004C0575" w:rsidP="0024488A">
      <w:r>
        <w:continuationSeparator/>
      </w:r>
    </w:p>
  </w:footnote>
  <w:footnote w:id="1">
    <w:p w14:paraId="704907F8" w14:textId="77777777" w:rsidR="004C0575" w:rsidRDefault="004C0575" w:rsidP="0024488A">
      <w:pPr>
        <w:pStyle w:val="Fodnotetekst"/>
      </w:pPr>
      <w:r>
        <w:rPr>
          <w:rStyle w:val="Fodnotehenvisning"/>
        </w:rPr>
        <w:footnoteRef/>
      </w:r>
      <w:r>
        <w:t xml:space="preserve"> Omtale af brevet samt listen med organisationer kan ses her: </w:t>
      </w:r>
      <w:hyperlink r:id="rId1" w:history="1">
        <w:r w:rsidRPr="00284EB1">
          <w:rPr>
            <w:rStyle w:val="Hyperlink"/>
          </w:rPr>
          <w:t>https://menneskeret.dk/nyheder/organisationer-faelles-opraab-regeringen-danmark-mangler-handicappolitisk-handlingsplan</w:t>
        </w:r>
      </w:hyperlink>
    </w:p>
    <w:p w14:paraId="3CC3B7FF" w14:textId="77777777" w:rsidR="004C0575" w:rsidRDefault="004C0575" w:rsidP="0024488A">
      <w:pPr>
        <w:pStyle w:val="Fodnotetekst"/>
      </w:pPr>
    </w:p>
  </w:footnote>
  <w:footnote w:id="2">
    <w:p w14:paraId="3B7688A1" w14:textId="77777777" w:rsidR="004C0575" w:rsidRDefault="004C0575" w:rsidP="0024488A">
      <w:pPr>
        <w:pStyle w:val="Fodnotetekst"/>
      </w:pPr>
      <w:r>
        <w:rPr>
          <w:rStyle w:val="Fodnotehenvisning"/>
        </w:rPr>
        <w:footnoteRef/>
      </w:r>
      <w:r>
        <w:t xml:space="preserve"> Lov nr. 688 af 08/06/2018 </w:t>
      </w:r>
      <w:hyperlink r:id="rId2" w:history="1">
        <w:r>
          <w:rPr>
            <w:rStyle w:val="Hyperlink"/>
            <w:rFonts w:eastAsiaTheme="majorEastAsia"/>
          </w:rPr>
          <w:t>https://www.retsinformation.dk/Forms/R0710.aspx?id=201823</w:t>
        </w:r>
      </w:hyperlink>
    </w:p>
  </w:footnote>
  <w:footnote w:id="3">
    <w:p w14:paraId="4D645DE8" w14:textId="77777777" w:rsidR="004C0575" w:rsidRDefault="004C0575" w:rsidP="0024488A">
      <w:pPr>
        <w:pStyle w:val="Fodnotetekst"/>
      </w:pPr>
      <w:r>
        <w:rPr>
          <w:rStyle w:val="Fodnotehenvisning"/>
        </w:rPr>
        <w:footnoteRef/>
      </w:r>
      <w:r>
        <w:rPr>
          <w:lang w:val="en-US"/>
        </w:rPr>
        <w:t xml:space="preserve">  Cf. the research report from VIVE (2017): “Personer med handicap. </w:t>
      </w:r>
      <w:r>
        <w:t xml:space="preserve">Levevilkår og hverdagsliv”, pp. 105-108 </w:t>
      </w:r>
      <w:hyperlink r:id="rId3" w:history="1">
        <w:r>
          <w:rPr>
            <w:rStyle w:val="Hyperlink"/>
            <w:rFonts w:eastAsiaTheme="majorEastAsia"/>
          </w:rPr>
          <w:t>https://pure.sfi.dk/ws/files/1045522/personer_med_handicap_pdfa.pdf</w:t>
        </w:r>
      </w:hyperlink>
    </w:p>
  </w:footnote>
  <w:footnote w:id="4">
    <w:p w14:paraId="1E7369D2" w14:textId="7C96D1E3" w:rsidR="004C0575" w:rsidRPr="008C1A5C" w:rsidRDefault="004C0575" w:rsidP="0024488A">
      <w:pPr>
        <w:pStyle w:val="Fodnotetekst"/>
      </w:pPr>
      <w:r>
        <w:rPr>
          <w:rStyle w:val="Fodnotehenvisning"/>
        </w:rPr>
        <w:footnoteRef/>
      </w:r>
      <w:r>
        <w:rPr>
          <w:lang w:val="en-US"/>
        </w:rPr>
        <w:t xml:space="preserve"> Cf. the most recent monitoring report on the use of coercive measures from the Danish Health Authority (2018), s. 40-42. </w:t>
      </w:r>
      <w:hyperlink r:id="rId4" w:history="1">
        <w:r w:rsidRPr="008C1A5C">
          <w:rPr>
            <w:rStyle w:val="Hyperlink"/>
            <w:rFonts w:eastAsiaTheme="majorEastAsia"/>
          </w:rPr>
          <w:t>https://www.sst.dk/da/udgivelser/2018/monitorering-af-tvang-i-psykiatrien-juli-2017-juni-2018</w:t>
        </w:r>
      </w:hyperlink>
    </w:p>
    <w:p w14:paraId="4CAF5D47" w14:textId="77777777" w:rsidR="004C0575" w:rsidRPr="008C1A5C" w:rsidRDefault="004C0575" w:rsidP="0024488A">
      <w:pPr>
        <w:pStyle w:val="Fodnotetekst"/>
      </w:pPr>
    </w:p>
  </w:footnote>
  <w:footnote w:id="5">
    <w:p w14:paraId="7E9A4B46" w14:textId="35620C63" w:rsidR="004C0575" w:rsidRPr="006A4696" w:rsidRDefault="004C0575" w:rsidP="0024488A">
      <w:pPr>
        <w:pStyle w:val="Fodnotetekst"/>
      </w:pPr>
      <w:r>
        <w:rPr>
          <w:rStyle w:val="Fodnotehenvisning"/>
        </w:rPr>
        <w:footnoteRef/>
      </w:r>
      <w:r>
        <w:rPr>
          <w:lang w:val="en-US"/>
        </w:rPr>
        <w:t xml:space="preserve"> </w:t>
      </w:r>
      <w:r w:rsidRPr="006A4696">
        <w:rPr>
          <w:lang w:val="en-US"/>
        </w:rPr>
        <w:t xml:space="preserve">Cf. the research report from VIVE (2017): “Personer med handicap. </w:t>
      </w:r>
      <w:r w:rsidRPr="006A4696">
        <w:t>Levevilkår og hverdagsliv</w:t>
      </w:r>
      <w:r>
        <w:t xml:space="preserve"> 2016</w:t>
      </w:r>
      <w:r w:rsidRPr="006A4696">
        <w:t>”, pp. 10</w:t>
      </w:r>
      <w:r>
        <w:t xml:space="preserve">1-104 </w:t>
      </w:r>
      <w:hyperlink r:id="rId5" w:history="1">
        <w:r w:rsidRPr="006A4696">
          <w:rPr>
            <w:rStyle w:val="Hyperlink"/>
          </w:rPr>
          <w:t>https://pure.sfi.dk/ws/files/1045522/personer_med_handicap_pdfa.pdf</w:t>
        </w:r>
      </w:hyperlink>
    </w:p>
  </w:footnote>
  <w:footnote w:id="6">
    <w:p w14:paraId="0046BE82" w14:textId="77777777" w:rsidR="004C0575" w:rsidRPr="00A967BB" w:rsidRDefault="004C0575" w:rsidP="0024488A">
      <w:pPr>
        <w:pStyle w:val="Fodnotetekst"/>
      </w:pPr>
      <w:r>
        <w:rPr>
          <w:rStyle w:val="Fodnotehenvisning"/>
        </w:rPr>
        <w:footnoteRef/>
      </w:r>
      <w:r w:rsidRPr="00A967BB">
        <w:t xml:space="preserve"> </w:t>
      </w:r>
      <w:hyperlink r:id="rId6" w:anchor="idcf741719-946f-469a-8437-41174e280062" w:history="1">
        <w:r w:rsidRPr="00A967BB">
          <w:rPr>
            <w:rStyle w:val="Hyperlink"/>
            <w:rFonts w:eastAsiaTheme="majorEastAsia"/>
          </w:rPr>
          <w:t>https://www.retsinformation.dk/Forms/R0710.aspx?id=196435#idcf741719-946f-469a-8437-41174e280062</w:t>
        </w:r>
      </w:hyperlink>
    </w:p>
  </w:footnote>
  <w:footnote w:id="7">
    <w:p w14:paraId="3507414B" w14:textId="77777777" w:rsidR="004C0575" w:rsidRDefault="004C0575" w:rsidP="0024488A">
      <w:pPr>
        <w:pStyle w:val="Fodnotetekst"/>
      </w:pPr>
      <w:r>
        <w:rPr>
          <w:rStyle w:val="Fodnotehenvisning"/>
        </w:rPr>
        <w:footnoteRef/>
      </w:r>
      <w:r w:rsidRPr="00515F1B">
        <w:rPr>
          <w:lang w:val="en-US"/>
        </w:rPr>
        <w:t xml:space="preserve"> </w:t>
      </w:r>
      <w:r>
        <w:rPr>
          <w:lang w:val="en-US"/>
        </w:rPr>
        <w:t xml:space="preserve">Cf. the research report from VIVE (2017): “Personer med handicap. </w:t>
      </w:r>
      <w:r>
        <w:t xml:space="preserve">Levevilkår og hverdagsliv”, pp. 89-90 </w:t>
      </w:r>
      <w:hyperlink r:id="rId7" w:history="1">
        <w:r>
          <w:rPr>
            <w:rStyle w:val="Hyperlink"/>
            <w:rFonts w:eastAsiaTheme="majorEastAsia"/>
          </w:rPr>
          <w:t>https://pure.sfi.dk/ws/files/1045522/personer_med_handicap_pdfa.pdf</w:t>
        </w:r>
      </w:hyperlink>
      <w:r>
        <w:t xml:space="preserve"> og </w:t>
      </w:r>
    </w:p>
    <w:p w14:paraId="72609956" w14:textId="77777777" w:rsidR="004C0575" w:rsidRDefault="004C0575" w:rsidP="0024488A">
      <w:pPr>
        <w:pStyle w:val="Fodnotetekst"/>
      </w:pPr>
      <w:r>
        <w:t xml:space="preserve">Undersøgelse blandt UlykkesPatientForeningens medlemmer om manglende tilgængelighed i den kollektive trafik </w:t>
      </w:r>
      <w:hyperlink r:id="rId8" w:history="1">
        <w:r w:rsidRPr="0064220B">
          <w:rPr>
            <w:rStyle w:val="Hyperlink"/>
          </w:rPr>
          <w:t>https://www.ulykkespatient.dk/service/nyheder/manglende-tilgaengelighed-i-den-kollektive-trafik/</w:t>
        </w:r>
      </w:hyperlink>
    </w:p>
  </w:footnote>
  <w:footnote w:id="8">
    <w:p w14:paraId="7EE75E37" w14:textId="77777777" w:rsidR="004C0575" w:rsidRDefault="004C0575" w:rsidP="0024488A">
      <w:pPr>
        <w:rPr>
          <w:sz w:val="20"/>
          <w:lang w:eastAsia="en-US"/>
        </w:rPr>
      </w:pPr>
      <w:r w:rsidRPr="00515F1B">
        <w:rPr>
          <w:rStyle w:val="Fodnotehenvisning"/>
        </w:rPr>
        <w:footnoteRef/>
      </w:r>
      <w:r w:rsidRPr="00515F1B">
        <w:rPr>
          <w:sz w:val="20"/>
          <w:lang w:eastAsia="en-US"/>
        </w:rPr>
        <w:t xml:space="preserve"> </w:t>
      </w:r>
      <w:r>
        <w:rPr>
          <w:sz w:val="20"/>
          <w:lang w:eastAsia="en-US"/>
        </w:rPr>
        <w:t xml:space="preserve">Indledende kortlægning fra Trafik- og Byggestyrelsen fra 2016 </w:t>
      </w:r>
      <w:hyperlink r:id="rId9" w:history="1">
        <w:r w:rsidRPr="0064220B">
          <w:rPr>
            <w:rStyle w:val="Hyperlink"/>
            <w:sz w:val="20"/>
            <w:lang w:eastAsia="en-US"/>
          </w:rPr>
          <w:t>https://www.ft.dk/samling/20151/almdel/tru/bilag/294/1640862.pdf</w:t>
        </w:r>
      </w:hyperlink>
    </w:p>
    <w:p w14:paraId="0D166C6E" w14:textId="77777777" w:rsidR="004C0575" w:rsidRDefault="004C0575" w:rsidP="0024488A"/>
  </w:footnote>
  <w:footnote w:id="9">
    <w:p w14:paraId="304A6299" w14:textId="77777777" w:rsidR="004C0575" w:rsidRDefault="004C0575" w:rsidP="0024488A">
      <w:pPr>
        <w:pStyle w:val="Fodnotetekst"/>
      </w:pPr>
      <w:r>
        <w:rPr>
          <w:rStyle w:val="Fodnotehenvisning"/>
        </w:rPr>
        <w:footnoteRef/>
      </w:r>
      <w:r>
        <w:t xml:space="preserve"> Lov</w:t>
      </w:r>
      <w:r>
        <w:rPr>
          <w:rFonts w:ascii="Tahoma" w:hAnsi="Tahoma" w:cs="Tahoma"/>
          <w:color w:val="000000"/>
          <w:sz w:val="17"/>
          <w:szCs w:val="17"/>
        </w:rPr>
        <w:t xml:space="preserve"> nr. </w:t>
      </w:r>
      <w:r>
        <w:t xml:space="preserve">655 af 08/06/2017: </w:t>
      </w:r>
      <w:hyperlink r:id="rId10" w:history="1">
        <w:r>
          <w:rPr>
            <w:rStyle w:val="Hyperlink"/>
            <w:rFonts w:eastAsiaTheme="majorEastAsia"/>
          </w:rPr>
          <w:t>https://www.retsinformation.dk/forms/R0710.aspx?id=191818</w:t>
        </w:r>
      </w:hyperlink>
    </w:p>
  </w:footnote>
  <w:footnote w:id="10">
    <w:p w14:paraId="30B5489F" w14:textId="77777777" w:rsidR="004C0575" w:rsidRDefault="004C0575" w:rsidP="0024488A">
      <w:pPr>
        <w:pStyle w:val="Fodnotetekst"/>
      </w:pPr>
      <w:r>
        <w:rPr>
          <w:rStyle w:val="Fodnotehenvisning"/>
        </w:rPr>
        <w:footnoteRef/>
      </w:r>
      <w:r>
        <w:t xml:space="preserve"> </w:t>
      </w:r>
      <w:r w:rsidRPr="00D56327">
        <w:t>655 af 08/06/2017</w:t>
      </w:r>
    </w:p>
  </w:footnote>
  <w:footnote w:id="11">
    <w:p w14:paraId="5B09577E" w14:textId="732478EF" w:rsidR="004C0575" w:rsidRDefault="004C0575">
      <w:pPr>
        <w:pStyle w:val="Fodnotetekst"/>
      </w:pPr>
      <w:r>
        <w:rPr>
          <w:rStyle w:val="Fodnotehenvisning"/>
        </w:rPr>
        <w:footnoteRef/>
      </w:r>
      <w:r>
        <w:t xml:space="preserve"> Kapitel 4a i den danske psykiatrilov </w:t>
      </w:r>
      <w:hyperlink r:id="rId11" w:history="1">
        <w:r w:rsidRPr="00FC4D6C">
          <w:rPr>
            <w:rStyle w:val="Hyperlink"/>
          </w:rPr>
          <w:t>https://www.retsinformation.dk/forms/r0710.aspx?id=174248</w:t>
        </w:r>
      </w:hyperlink>
    </w:p>
    <w:p w14:paraId="108E99C3" w14:textId="77777777" w:rsidR="004C0575" w:rsidRDefault="004C0575">
      <w:pPr>
        <w:pStyle w:val="Fodnotetekst"/>
      </w:pPr>
    </w:p>
  </w:footnote>
  <w:footnote w:id="12">
    <w:p w14:paraId="35AFC8B7" w14:textId="77777777" w:rsidR="004C0575" w:rsidRDefault="004C0575" w:rsidP="0024488A">
      <w:pPr>
        <w:pStyle w:val="Fodnotetekst"/>
      </w:pPr>
      <w:r>
        <w:rPr>
          <w:rStyle w:val="Fodnotehenvisning"/>
        </w:rPr>
        <w:footnoteRef/>
      </w:r>
      <w:r>
        <w:t xml:space="preserve"> </w:t>
      </w:r>
      <w:r w:rsidRPr="009D0657">
        <w:t>Se aftalen her:</w:t>
      </w:r>
      <w:r>
        <w:t xml:space="preserve"> </w:t>
      </w:r>
      <w:hyperlink r:id="rId12" w:history="1">
        <w:r w:rsidRPr="00635B6C">
          <w:rPr>
            <w:rStyle w:val="Hyperlink"/>
          </w:rPr>
          <w:t>https://socialministeriet.dk/nyheder/nyhedsarkiv/2018/aug/aftale-paa-plads-om-bedre-regler-om-magtanvendelse-over-for-voksne-mennesker-med-psykisk-handicap/</w:t>
        </w:r>
      </w:hyperlink>
    </w:p>
    <w:p w14:paraId="33B3DCDD" w14:textId="77777777" w:rsidR="004C0575" w:rsidRDefault="004C0575" w:rsidP="0024488A">
      <w:pPr>
        <w:pStyle w:val="Fodnotetekst"/>
      </w:pPr>
    </w:p>
  </w:footnote>
  <w:footnote w:id="13">
    <w:p w14:paraId="162CCF99" w14:textId="77777777" w:rsidR="004C0575" w:rsidRDefault="004C0575" w:rsidP="0024488A">
      <w:pPr>
        <w:pStyle w:val="Fodnotetekst"/>
      </w:pPr>
      <w:r>
        <w:rPr>
          <w:rStyle w:val="Fodnotehenvisning"/>
        </w:rPr>
        <w:footnoteRef/>
      </w:r>
      <w:r>
        <w:t xml:space="preserve"> Se også </w:t>
      </w:r>
      <w:hyperlink r:id="rId13" w:history="1">
        <w:r>
          <w:rPr>
            <w:rStyle w:val="Hyperlink"/>
            <w:rFonts w:eastAsiaTheme="majorEastAsia"/>
          </w:rPr>
          <w:t>IMR’s undersøgelse ”Ret til at være forældre” (2014)</w:t>
        </w:r>
      </w:hyperlink>
    </w:p>
  </w:footnote>
  <w:footnote w:id="14">
    <w:p w14:paraId="5024D4BB" w14:textId="77777777" w:rsidR="004C0575" w:rsidRDefault="004C0575" w:rsidP="0024488A">
      <w:pPr>
        <w:rPr>
          <w:sz w:val="20"/>
        </w:rPr>
      </w:pPr>
      <w:r>
        <w:rPr>
          <w:rStyle w:val="Fodnotehenvisning"/>
        </w:rPr>
        <w:footnoteRef/>
      </w:r>
      <w:r>
        <w:t xml:space="preserve"> </w:t>
      </w:r>
      <w:r>
        <w:rPr>
          <w:sz w:val="20"/>
        </w:rPr>
        <w:t xml:space="preserve">Jf. DH’s undersøgelse blandt forældre med handicap: </w:t>
      </w:r>
      <w:hyperlink r:id="rId14" w:history="1">
        <w:r w:rsidRPr="0035309B">
          <w:rPr>
            <w:rStyle w:val="Hyperlink"/>
            <w:sz w:val="20"/>
          </w:rPr>
          <w:t>https://www.handicap.dk/politik/vidensbank/?text=dh+inklusionsunders%C3%B8gelse</w:t>
        </w:r>
      </w:hyperlink>
    </w:p>
  </w:footnote>
  <w:footnote w:id="15">
    <w:p w14:paraId="3001F3F5" w14:textId="77777777" w:rsidR="004C0575" w:rsidRDefault="004C0575" w:rsidP="0024488A">
      <w:r>
        <w:rPr>
          <w:rStyle w:val="Fodnotehenvisning"/>
        </w:rPr>
        <w:footnoteRef/>
      </w:r>
      <w:r w:rsidRPr="00AA614C">
        <w:rPr>
          <w:sz w:val="20"/>
          <w:lang w:val="en-US"/>
        </w:rPr>
        <w:t xml:space="preserve"> Cf. the research report from VIVE (2017): “Personer med handicap. </w:t>
      </w:r>
      <w:r w:rsidRPr="00AA614C">
        <w:rPr>
          <w:sz w:val="20"/>
        </w:rPr>
        <w:t>Levevilkår og hverdagsliv”</w:t>
      </w:r>
      <w:r w:rsidRPr="0035309B">
        <w:rPr>
          <w:sz w:val="20"/>
        </w:rPr>
        <w:t xml:space="preserve"> </w:t>
      </w:r>
      <w:hyperlink r:id="rId15" w:history="1">
        <w:r w:rsidRPr="0035309B">
          <w:rPr>
            <w:rStyle w:val="Hyperlink"/>
            <w:rFonts w:eastAsiaTheme="majorEastAsia"/>
            <w:sz w:val="20"/>
          </w:rPr>
          <w:t>https://www.sfi.dk/publikationer/personer-med-handicap-13575/</w:t>
        </w:r>
      </w:hyperlink>
      <w:r w:rsidRPr="0035309B">
        <w:rPr>
          <w:sz w:val="20"/>
        </w:rPr>
        <w:t xml:space="preserve"> </w:t>
      </w:r>
      <w:r>
        <w:rPr>
          <w:sz w:val="20"/>
        </w:rPr>
        <w:t xml:space="preserve"> </w:t>
      </w:r>
    </w:p>
  </w:footnote>
  <w:footnote w:id="16">
    <w:p w14:paraId="55F8D8AB" w14:textId="77777777" w:rsidR="004C0575" w:rsidRDefault="004C0575" w:rsidP="0024488A">
      <w:pPr>
        <w:pStyle w:val="Fodnotetekst"/>
      </w:pPr>
      <w:r>
        <w:rPr>
          <w:rStyle w:val="Fodnotehenvisning"/>
        </w:rPr>
        <w:footnoteRef/>
      </w:r>
      <w:r>
        <w:t xml:space="preserve"> </w:t>
      </w:r>
      <w:hyperlink r:id="rId16" w:history="1">
        <w:r w:rsidRPr="00324C48">
          <w:rPr>
            <w:rStyle w:val="Hyperlink"/>
            <w:bCs/>
          </w:rPr>
          <w:t>http://tinyurl.com/yc3b622n</w:t>
        </w:r>
      </w:hyperlink>
    </w:p>
  </w:footnote>
  <w:footnote w:id="17">
    <w:p w14:paraId="469CE9B8" w14:textId="77777777" w:rsidR="004C0575" w:rsidRPr="00324C48" w:rsidRDefault="004C0575" w:rsidP="0024488A">
      <w:pPr>
        <w:pStyle w:val="Fodnotetekst"/>
      </w:pPr>
      <w:r>
        <w:rPr>
          <w:rStyle w:val="Fodnotehenvisning"/>
        </w:rPr>
        <w:footnoteRef/>
      </w:r>
      <w:hyperlink r:id="rId17" w:history="1">
        <w:r w:rsidRPr="00324C48">
          <w:rPr>
            <w:rStyle w:val="Hyperlink"/>
          </w:rPr>
          <w:t>https://www.dr.dk/nyheder/regionale/fyn/trapper-og-smaa-doere-handicappede-udelukkes-fra-mange-sundhedstilbud</w:t>
        </w:r>
      </w:hyperlink>
    </w:p>
  </w:footnote>
  <w:footnote w:id="18">
    <w:p w14:paraId="0CBF0A45" w14:textId="3A1C3265" w:rsidR="004C0575" w:rsidRPr="00CB52A9" w:rsidRDefault="004C0575" w:rsidP="0024488A">
      <w:pPr>
        <w:pStyle w:val="Fodnotetekst"/>
        <w:rPr>
          <w:bCs/>
        </w:rPr>
      </w:pPr>
      <w:r w:rsidRPr="00820738">
        <w:rPr>
          <w:rStyle w:val="Fodnotehenvisning"/>
        </w:rPr>
        <w:footnoteRef/>
      </w:r>
      <w:r w:rsidRPr="00820738">
        <w:t xml:space="preserve">  </w:t>
      </w:r>
      <w:hyperlink r:id="rId18" w:history="1">
        <w:r w:rsidR="00070AF5" w:rsidRPr="00070AF5">
          <w:rPr>
            <w:rStyle w:val="Hyperlink"/>
          </w:rPr>
          <w:t>Sundhedsprofil handicap 2014</w:t>
        </w:r>
      </w:hyperlink>
    </w:p>
  </w:footnote>
  <w:footnote w:id="19">
    <w:p w14:paraId="5E148390" w14:textId="0D65AC9D" w:rsidR="00070AF5" w:rsidRDefault="00070AF5">
      <w:pPr>
        <w:pStyle w:val="Fodnotetekst"/>
      </w:pPr>
      <w:r>
        <w:rPr>
          <w:rStyle w:val="Fodnotehenvisning"/>
        </w:rPr>
        <w:footnoteRef/>
      </w:r>
      <w:r>
        <w:t xml:space="preserve"> </w:t>
      </w:r>
      <w:hyperlink r:id="rId19" w:history="1">
        <w:r w:rsidRPr="0007527A">
          <w:rPr>
            <w:rStyle w:val="Hyperlink"/>
          </w:rPr>
          <w:t>https://handicapbarometer.dk/</w:t>
        </w:r>
      </w:hyperlink>
    </w:p>
  </w:footnote>
  <w:footnote w:id="20">
    <w:p w14:paraId="17F9A50D" w14:textId="77777777" w:rsidR="004C0575" w:rsidRDefault="004C0575" w:rsidP="0024488A">
      <w:pPr>
        <w:pStyle w:val="Fodnotetekst"/>
      </w:pPr>
      <w:r w:rsidRPr="00010410">
        <w:rPr>
          <w:rStyle w:val="Fodnotehenvisning"/>
        </w:rPr>
        <w:footnoteRef/>
      </w:r>
      <w:r>
        <w:t xml:space="preserve">  Se rapporten ”De usynlige” (2017), AAU </w:t>
      </w:r>
      <w:hyperlink r:id="rId20" w:history="1">
        <w:r w:rsidRPr="00411CAA">
          <w:rPr>
            <w:rStyle w:val="Hyperlink"/>
          </w:rPr>
          <w:t>http://vbn.aau.dk/files/267339545/De_usynlige.pdf</w:t>
        </w:r>
      </w:hyperlink>
    </w:p>
  </w:footnote>
  <w:footnote w:id="21">
    <w:p w14:paraId="5F3DAF19" w14:textId="77777777" w:rsidR="004C0575" w:rsidRDefault="004C0575" w:rsidP="0024488A">
      <w:pPr>
        <w:pStyle w:val="Fodnotetekst"/>
      </w:pPr>
      <w:r>
        <w:rPr>
          <w:rStyle w:val="Fodnotehenvisning"/>
        </w:rPr>
        <w:footnoteRef/>
      </w:r>
      <w:r>
        <w:t xml:space="preserve">  Se samme rapport</w:t>
      </w:r>
    </w:p>
  </w:footnote>
  <w:footnote w:id="22">
    <w:p w14:paraId="5C7347F1" w14:textId="77777777" w:rsidR="004C0575" w:rsidRDefault="004C0575" w:rsidP="0024488A">
      <w:r>
        <w:rPr>
          <w:rStyle w:val="Fodnotehenvisning"/>
        </w:rPr>
        <w:footnoteRef/>
      </w:r>
      <w:r>
        <w:t xml:space="preserve"> </w:t>
      </w:r>
      <w:hyperlink r:id="rId21" w:history="1">
        <w:r>
          <w:rPr>
            <w:rStyle w:val="Hyperlink"/>
            <w:rFonts w:eastAsiaTheme="majorEastAsia"/>
          </w:rPr>
          <w:t>http://humanitariandisabilitycharter.org</w:t>
        </w:r>
      </w:hyperlink>
    </w:p>
    <w:p w14:paraId="4D9BDE0A" w14:textId="77777777" w:rsidR="004C0575" w:rsidRDefault="004C0575" w:rsidP="0024488A">
      <w:pPr>
        <w:pStyle w:val="Fodnotetekst"/>
      </w:pPr>
    </w:p>
  </w:footnote>
  <w:footnote w:id="23">
    <w:p w14:paraId="4613EE23" w14:textId="77777777" w:rsidR="004C0575" w:rsidRDefault="004C0575" w:rsidP="00C14935">
      <w:pPr>
        <w:pStyle w:val="Fodnotetekst"/>
        <w:rPr>
          <w:rFonts w:ascii="Calibri" w:hAnsi="Calibri" w:cs="Calibri"/>
          <w:lang w:val="fo-FO"/>
        </w:rPr>
      </w:pPr>
      <w:r>
        <w:rPr>
          <w:rStyle w:val="Fodnotehenvisning"/>
          <w:lang w:val="fo-FO"/>
        </w:rPr>
        <w:t>[1]</w:t>
      </w:r>
      <w:r>
        <w:rPr>
          <w:lang w:val="fo-FO"/>
        </w:rPr>
        <w:t xml:space="preserve"> AMR, Tilmæli: https://d3b1dqw2kzexi.cloudfront.net/media/5431/tilmæli-um-at-skipa-eina-góða-tilgongd-hjá-familjum-við-barni-við-autismu-9-september-2014.pdf</w:t>
      </w:r>
    </w:p>
  </w:footnote>
  <w:footnote w:id="24">
    <w:p w14:paraId="33BEA30C" w14:textId="77777777" w:rsidR="004C0575" w:rsidRPr="00C14935" w:rsidRDefault="004C0575" w:rsidP="0024488A">
      <w:pPr>
        <w:pStyle w:val="Fodnotetekst"/>
        <w:rPr>
          <w:lang w:val="fo-FO"/>
        </w:rPr>
      </w:pPr>
      <w:r>
        <w:rPr>
          <w:rStyle w:val="Fodnotehenvisning"/>
        </w:rPr>
        <w:footnoteRef/>
      </w:r>
      <w:r w:rsidRPr="00C14935">
        <w:rPr>
          <w:lang w:val="fo-FO"/>
        </w:rPr>
        <w:t xml:space="preserve"> Føroya Kærustovnur: http://kaerustovnur.fo/Default.aspx?ID=4</w:t>
      </w:r>
    </w:p>
  </w:footnote>
  <w:footnote w:id="25">
    <w:p w14:paraId="39640E98" w14:textId="7285F928" w:rsidR="004C0575" w:rsidRDefault="004C0575" w:rsidP="00417AC0">
      <w:pPr>
        <w:pStyle w:val="Fodnotetekst"/>
      </w:pPr>
      <w:r>
        <w:rPr>
          <w:rStyle w:val="Fodnotehenvisning"/>
        </w:rPr>
        <w:footnoteRef/>
      </w:r>
      <w:r w:rsidRPr="007D56CC">
        <w:rPr>
          <w:lang w:val="fo-FO"/>
        </w:rPr>
        <w:t xml:space="preserve"> Lógasavnið. </w:t>
      </w:r>
      <w:r>
        <w:t xml:space="preserve">Kunngerð um bygningskunngerð 2017: </w:t>
      </w:r>
      <w:hyperlink r:id="rId22" w:history="1">
        <w:r w:rsidRPr="00901EE2">
          <w:rPr>
            <w:rStyle w:val="Hyperlink"/>
          </w:rPr>
          <w:t>https://logir.fo/Kunngerd/72-fra-27-06-2016-um-um-bygningskunngerd-2017</w:t>
        </w:r>
      </w:hyperlink>
    </w:p>
  </w:footnote>
  <w:footnote w:id="26">
    <w:p w14:paraId="14106D3E" w14:textId="18B457F0" w:rsidR="004C0575" w:rsidRDefault="004C0575" w:rsidP="0024488A">
      <w:pPr>
        <w:pStyle w:val="Fodnotetekst"/>
      </w:pPr>
      <w:r>
        <w:rPr>
          <w:rStyle w:val="Fodnotehenvisning"/>
        </w:rPr>
        <w:footnoteRef/>
      </w:r>
      <w:r>
        <w:t xml:space="preserve">Strandfaraskip Landsins: </w:t>
      </w:r>
      <w:hyperlink r:id="rId23" w:history="1">
        <w:r w:rsidRPr="00901EE2">
          <w:rPr>
            <w:rStyle w:val="Hyperlink"/>
          </w:rPr>
          <w:t>https://www.ssl.fo/</w:t>
        </w:r>
      </w:hyperlink>
      <w:r>
        <w:t xml:space="preserve"> </w:t>
      </w:r>
    </w:p>
  </w:footnote>
  <w:footnote w:id="27">
    <w:p w14:paraId="54739AB3" w14:textId="599E54F3" w:rsidR="004C0575" w:rsidRDefault="004C0575" w:rsidP="0024488A">
      <w:pPr>
        <w:pStyle w:val="Fodnotetekst"/>
      </w:pPr>
      <w:r>
        <w:rPr>
          <w:rStyle w:val="Fodnotehenvisning"/>
        </w:rPr>
        <w:footnoteRef/>
      </w:r>
      <w:r>
        <w:t xml:space="preserve"> Bygdaleiðir. </w:t>
      </w:r>
      <w:hyperlink r:id="rId24" w:history="1">
        <w:r w:rsidRPr="00901EE2">
          <w:rPr>
            <w:rStyle w:val="Hyperlink"/>
          </w:rPr>
          <w:t>https://www.ssl.fo/</w:t>
        </w:r>
      </w:hyperlink>
    </w:p>
  </w:footnote>
  <w:footnote w:id="28">
    <w:p w14:paraId="6B6FDD69" w14:textId="671A2EE5" w:rsidR="004C0575" w:rsidRDefault="004C0575" w:rsidP="0024488A">
      <w:pPr>
        <w:pStyle w:val="Fodnotetekst"/>
      </w:pPr>
      <w:r>
        <w:rPr>
          <w:rStyle w:val="Fodnotehenvisning"/>
        </w:rPr>
        <w:footnoteRef/>
      </w:r>
      <w:r>
        <w:t xml:space="preserve"> Kringvarp Føroya: </w:t>
      </w:r>
      <w:hyperlink r:id="rId25" w:history="1">
        <w:r w:rsidRPr="00901EE2">
          <w:rPr>
            <w:rStyle w:val="Hyperlink"/>
          </w:rPr>
          <w:t>https://kvf.fo/</w:t>
        </w:r>
      </w:hyperlink>
    </w:p>
    <w:p w14:paraId="733ADB8D" w14:textId="77777777" w:rsidR="004C0575" w:rsidRDefault="004C0575" w:rsidP="0024488A">
      <w:pPr>
        <w:pStyle w:val="Fodnotetekst"/>
      </w:pPr>
    </w:p>
  </w:footnote>
  <w:footnote w:id="29">
    <w:p w14:paraId="3D8DEAF9" w14:textId="77777777" w:rsidR="004C0575" w:rsidRDefault="004C0575" w:rsidP="0024488A">
      <w:pPr>
        <w:pStyle w:val="Fodnotetekst"/>
      </w:pPr>
      <w:r>
        <w:rPr>
          <w:rStyle w:val="Fodnotehenvisning"/>
        </w:rPr>
        <w:footnoteRef/>
      </w:r>
      <w:r>
        <w:t xml:space="preserve"> Lógasavnið. Kunngerð um bygningskunngerð 2017: </w:t>
      </w:r>
      <w:r w:rsidRPr="00050AA2">
        <w:t>https://logir.fo/Kunngerd/72-fra-27-06-2016-um-um-bygningskunngerd-2017</w:t>
      </w:r>
    </w:p>
    <w:p w14:paraId="087C269B" w14:textId="77777777" w:rsidR="004C0575" w:rsidRDefault="004C0575" w:rsidP="0024488A">
      <w:pPr>
        <w:pStyle w:val="Fodnotetekst"/>
      </w:pPr>
    </w:p>
  </w:footnote>
  <w:footnote w:id="30">
    <w:p w14:paraId="1DE1BB1D" w14:textId="77777777" w:rsidR="004C0575" w:rsidRDefault="004C0575" w:rsidP="0024488A">
      <w:pPr>
        <w:pStyle w:val="Fodnotetekst"/>
      </w:pPr>
      <w:r>
        <w:rPr>
          <w:rStyle w:val="Fodnotehenvisning"/>
        </w:rPr>
        <w:footnoteRef/>
      </w:r>
      <w:r>
        <w:t xml:space="preserve"> Málráðið: </w:t>
      </w:r>
      <w:r w:rsidRPr="008C2B09">
        <w:t>http://malrad.fo/</w:t>
      </w:r>
    </w:p>
  </w:footnote>
  <w:footnote w:id="31">
    <w:p w14:paraId="77D400DA" w14:textId="4863BE01" w:rsidR="004C0575" w:rsidRDefault="004C0575" w:rsidP="0024488A">
      <w:pPr>
        <w:pStyle w:val="Fodnotetekst"/>
      </w:pPr>
      <w:r>
        <w:rPr>
          <w:rStyle w:val="Fodnotehenvisning"/>
        </w:rPr>
        <w:footnoteRef/>
      </w:r>
      <w:r>
        <w:t xml:space="preserve"> Sernám: </w:t>
      </w:r>
      <w:hyperlink r:id="rId26" w:history="1">
        <w:r w:rsidRPr="00901EE2">
          <w:rPr>
            <w:rStyle w:val="Hyperlink"/>
          </w:rPr>
          <w:t>https://www.sernam.fo/</w:t>
        </w:r>
      </w:hyperlink>
    </w:p>
    <w:p w14:paraId="59F4D8CC" w14:textId="77777777" w:rsidR="004C0575" w:rsidRDefault="004C0575" w:rsidP="0024488A">
      <w:pPr>
        <w:pStyle w:val="Fodnotetekst"/>
      </w:pPr>
    </w:p>
  </w:footnote>
  <w:footnote w:id="32">
    <w:p w14:paraId="1B31A9AD" w14:textId="77777777" w:rsidR="004C0575" w:rsidRPr="00255BE2" w:rsidRDefault="004C0575" w:rsidP="0024488A">
      <w:pPr>
        <w:pStyle w:val="Fodnotetekst"/>
        <w:rPr>
          <w:lang w:val="en-US"/>
        </w:rPr>
      </w:pPr>
      <w:r>
        <w:rPr>
          <w:rStyle w:val="Fodnotehenvisning"/>
        </w:rPr>
        <w:footnoteRef/>
      </w:r>
      <w:r w:rsidRPr="00255BE2">
        <w:rPr>
          <w:lang w:val="en-US"/>
        </w:rPr>
        <w:t xml:space="preserve"> Almannamálaráðið: https://www.amr.fo/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71CB3" w14:textId="77777777" w:rsidR="004C0575" w:rsidRDefault="004C0575">
    <w:pPr>
      <w:pStyle w:val="Sidehove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09E"/>
    <w:multiLevelType w:val="hybridMultilevel"/>
    <w:tmpl w:val="D88E5CA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00764C26"/>
    <w:multiLevelType w:val="hybridMultilevel"/>
    <w:tmpl w:val="29CE0A44"/>
    <w:lvl w:ilvl="0" w:tplc="04060017">
      <w:start w:val="1"/>
      <w:numFmt w:val="lowerLetter"/>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27A2926"/>
    <w:multiLevelType w:val="hybridMultilevel"/>
    <w:tmpl w:val="9CB684A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6650446"/>
    <w:multiLevelType w:val="hybridMultilevel"/>
    <w:tmpl w:val="1C06923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0A21485C"/>
    <w:multiLevelType w:val="hybridMultilevel"/>
    <w:tmpl w:val="675CCFF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nsid w:val="0A563416"/>
    <w:multiLevelType w:val="hybridMultilevel"/>
    <w:tmpl w:val="A27AA86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nsid w:val="0A5807AA"/>
    <w:multiLevelType w:val="hybridMultilevel"/>
    <w:tmpl w:val="7B90C62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0BAB3E42"/>
    <w:multiLevelType w:val="hybridMultilevel"/>
    <w:tmpl w:val="3828CA2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nsid w:val="0F950BE4"/>
    <w:multiLevelType w:val="hybridMultilevel"/>
    <w:tmpl w:val="DC46E2CA"/>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nsid w:val="0FAE4354"/>
    <w:multiLevelType w:val="hybridMultilevel"/>
    <w:tmpl w:val="7988BB3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nsid w:val="11E5296C"/>
    <w:multiLevelType w:val="hybridMultilevel"/>
    <w:tmpl w:val="8BF263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144C490E"/>
    <w:multiLevelType w:val="hybridMultilevel"/>
    <w:tmpl w:val="A4A2693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5D3707A"/>
    <w:multiLevelType w:val="hybridMultilevel"/>
    <w:tmpl w:val="9BE078A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C6B7BE5"/>
    <w:multiLevelType w:val="hybridMultilevel"/>
    <w:tmpl w:val="1480D37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nsid w:val="1C745492"/>
    <w:multiLevelType w:val="hybridMultilevel"/>
    <w:tmpl w:val="E3B2AB8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1D590452"/>
    <w:multiLevelType w:val="hybridMultilevel"/>
    <w:tmpl w:val="76A4FA0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nsid w:val="1D5B5FFA"/>
    <w:multiLevelType w:val="hybridMultilevel"/>
    <w:tmpl w:val="7EF4ED6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1E6C5647"/>
    <w:multiLevelType w:val="hybridMultilevel"/>
    <w:tmpl w:val="5308C58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nsid w:val="1F7A33E9"/>
    <w:multiLevelType w:val="hybridMultilevel"/>
    <w:tmpl w:val="38A463A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9">
    <w:nsid w:val="1FF5359E"/>
    <w:multiLevelType w:val="hybridMultilevel"/>
    <w:tmpl w:val="30B88CC2"/>
    <w:lvl w:ilvl="0" w:tplc="77CC49CE">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nsid w:val="20C84E79"/>
    <w:multiLevelType w:val="hybridMultilevel"/>
    <w:tmpl w:val="66A419D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1">
    <w:nsid w:val="23582FCB"/>
    <w:multiLevelType w:val="hybridMultilevel"/>
    <w:tmpl w:val="80F825F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24B869B3"/>
    <w:multiLevelType w:val="hybridMultilevel"/>
    <w:tmpl w:val="710C4BB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3">
    <w:nsid w:val="251553D9"/>
    <w:multiLevelType w:val="hybridMultilevel"/>
    <w:tmpl w:val="229E571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nsid w:val="251C62BF"/>
    <w:multiLevelType w:val="hybridMultilevel"/>
    <w:tmpl w:val="0824999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5">
    <w:nsid w:val="26E849D2"/>
    <w:multiLevelType w:val="hybridMultilevel"/>
    <w:tmpl w:val="8B96736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6">
    <w:nsid w:val="27BD255C"/>
    <w:multiLevelType w:val="hybridMultilevel"/>
    <w:tmpl w:val="C69ABA72"/>
    <w:lvl w:ilvl="0" w:tplc="F1725010">
      <w:start w:val="1"/>
      <w:numFmt w:val="decimal"/>
      <w:lvlText w:val="%1."/>
      <w:lvlJc w:val="left"/>
      <w:pPr>
        <w:ind w:left="0" w:firstLine="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nsid w:val="289A4413"/>
    <w:multiLevelType w:val="hybridMultilevel"/>
    <w:tmpl w:val="330CD4A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8">
    <w:nsid w:val="28AE587A"/>
    <w:multiLevelType w:val="hybridMultilevel"/>
    <w:tmpl w:val="2F84432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291B3557"/>
    <w:multiLevelType w:val="hybridMultilevel"/>
    <w:tmpl w:val="3828CA2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0">
    <w:nsid w:val="2A745B53"/>
    <w:multiLevelType w:val="hybridMultilevel"/>
    <w:tmpl w:val="6C7ADF7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nsid w:val="31246D87"/>
    <w:multiLevelType w:val="hybridMultilevel"/>
    <w:tmpl w:val="55AAAF2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2">
    <w:nsid w:val="322858F1"/>
    <w:multiLevelType w:val="hybridMultilevel"/>
    <w:tmpl w:val="E3B2AB8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332B2867"/>
    <w:multiLevelType w:val="hybridMultilevel"/>
    <w:tmpl w:val="579C610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3464305A"/>
    <w:multiLevelType w:val="hybridMultilevel"/>
    <w:tmpl w:val="B160309C"/>
    <w:lvl w:ilvl="0" w:tplc="F1725010">
      <w:start w:val="1"/>
      <w:numFmt w:val="decimal"/>
      <w:lvlText w:val="%1."/>
      <w:lvlJc w:val="left"/>
      <w:pPr>
        <w:ind w:left="0" w:firstLine="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nsid w:val="348626E1"/>
    <w:multiLevelType w:val="hybridMultilevel"/>
    <w:tmpl w:val="629A172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6">
    <w:nsid w:val="34F15077"/>
    <w:multiLevelType w:val="hybridMultilevel"/>
    <w:tmpl w:val="56BE30F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34F852C7"/>
    <w:multiLevelType w:val="hybridMultilevel"/>
    <w:tmpl w:val="E1E24CF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8">
    <w:nsid w:val="38CE6769"/>
    <w:multiLevelType w:val="hybridMultilevel"/>
    <w:tmpl w:val="E8CEA94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3BAE33B0"/>
    <w:multiLevelType w:val="hybridMultilevel"/>
    <w:tmpl w:val="0A8E44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3DAF2504"/>
    <w:multiLevelType w:val="hybridMultilevel"/>
    <w:tmpl w:val="764A90D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1">
    <w:nsid w:val="41F22A5F"/>
    <w:multiLevelType w:val="hybridMultilevel"/>
    <w:tmpl w:val="7982CAD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2">
    <w:nsid w:val="420634E5"/>
    <w:multiLevelType w:val="hybridMultilevel"/>
    <w:tmpl w:val="1526A55A"/>
    <w:lvl w:ilvl="0" w:tplc="9D9C0E18">
      <w:start w:val="1"/>
      <w:numFmt w:val="lowerLetter"/>
      <w:lvlText w:val="%1)"/>
      <w:lvlJc w:val="left"/>
      <w:pPr>
        <w:ind w:left="818" w:hanging="458"/>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3">
    <w:nsid w:val="42AD2741"/>
    <w:multiLevelType w:val="hybridMultilevel"/>
    <w:tmpl w:val="556A52D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nsid w:val="42E22D0F"/>
    <w:multiLevelType w:val="hybridMultilevel"/>
    <w:tmpl w:val="BD90E75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5">
    <w:nsid w:val="4358574B"/>
    <w:multiLevelType w:val="hybridMultilevel"/>
    <w:tmpl w:val="F72880E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6">
    <w:nsid w:val="43D632AC"/>
    <w:multiLevelType w:val="hybridMultilevel"/>
    <w:tmpl w:val="E794CC8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nsid w:val="441F1A71"/>
    <w:multiLevelType w:val="hybridMultilevel"/>
    <w:tmpl w:val="3EE8C03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8">
    <w:nsid w:val="46612E85"/>
    <w:multiLevelType w:val="hybridMultilevel"/>
    <w:tmpl w:val="DECCB5D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9">
    <w:nsid w:val="47653EB5"/>
    <w:multiLevelType w:val="hybridMultilevel"/>
    <w:tmpl w:val="CF8CAF7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0">
    <w:nsid w:val="48355DA3"/>
    <w:multiLevelType w:val="hybridMultilevel"/>
    <w:tmpl w:val="0DD0463E"/>
    <w:lvl w:ilvl="0" w:tplc="04060017">
      <w:start w:val="1"/>
      <w:numFmt w:val="low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1">
    <w:nsid w:val="48BE6E7F"/>
    <w:multiLevelType w:val="hybridMultilevel"/>
    <w:tmpl w:val="9D78B2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nsid w:val="4ADF143C"/>
    <w:multiLevelType w:val="hybridMultilevel"/>
    <w:tmpl w:val="2C6C9A5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nsid w:val="4B123A86"/>
    <w:multiLevelType w:val="hybridMultilevel"/>
    <w:tmpl w:val="ED56B8C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4">
    <w:nsid w:val="4D6F5082"/>
    <w:multiLevelType w:val="hybridMultilevel"/>
    <w:tmpl w:val="C0FCF57C"/>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5">
    <w:nsid w:val="4D7A161A"/>
    <w:multiLevelType w:val="hybridMultilevel"/>
    <w:tmpl w:val="BA50019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6">
    <w:nsid w:val="4E1115CF"/>
    <w:multiLevelType w:val="hybridMultilevel"/>
    <w:tmpl w:val="AD94995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7">
    <w:nsid w:val="4E846988"/>
    <w:multiLevelType w:val="hybridMultilevel"/>
    <w:tmpl w:val="8AA0924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8">
    <w:nsid w:val="4F7E64B6"/>
    <w:multiLevelType w:val="hybridMultilevel"/>
    <w:tmpl w:val="A808B22A"/>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9">
    <w:nsid w:val="514F1813"/>
    <w:multiLevelType w:val="hybridMultilevel"/>
    <w:tmpl w:val="8AC08FF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0">
    <w:nsid w:val="545D442D"/>
    <w:multiLevelType w:val="hybridMultilevel"/>
    <w:tmpl w:val="8A520960"/>
    <w:lvl w:ilvl="0" w:tplc="F1725010">
      <w:start w:val="1"/>
      <w:numFmt w:val="decimal"/>
      <w:lvlText w:val="%1."/>
      <w:lvlJc w:val="left"/>
      <w:pPr>
        <w:ind w:left="0" w:firstLine="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1">
    <w:nsid w:val="57837549"/>
    <w:multiLevelType w:val="hybridMultilevel"/>
    <w:tmpl w:val="A5289BE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2">
    <w:nsid w:val="58101A7B"/>
    <w:multiLevelType w:val="hybridMultilevel"/>
    <w:tmpl w:val="3F1A3EA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3">
    <w:nsid w:val="59E854C0"/>
    <w:multiLevelType w:val="hybridMultilevel"/>
    <w:tmpl w:val="261A3F9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4">
    <w:nsid w:val="5B7F5606"/>
    <w:multiLevelType w:val="hybridMultilevel"/>
    <w:tmpl w:val="CB1EF8E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5">
    <w:nsid w:val="5CDD41E6"/>
    <w:multiLevelType w:val="hybridMultilevel"/>
    <w:tmpl w:val="AA40F4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6">
    <w:nsid w:val="5E90076A"/>
    <w:multiLevelType w:val="hybridMultilevel"/>
    <w:tmpl w:val="D28AABF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7">
    <w:nsid w:val="60AE30CC"/>
    <w:multiLevelType w:val="hybridMultilevel"/>
    <w:tmpl w:val="673E3A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8">
    <w:nsid w:val="61EC5943"/>
    <w:multiLevelType w:val="hybridMultilevel"/>
    <w:tmpl w:val="2C5E5B4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9">
    <w:nsid w:val="61F0754B"/>
    <w:multiLevelType w:val="hybridMultilevel"/>
    <w:tmpl w:val="E092CB24"/>
    <w:lvl w:ilvl="0" w:tplc="9D683022">
      <w:start w:val="1"/>
      <w:numFmt w:val="lowerLetter"/>
      <w:lvlText w:val="%1)"/>
      <w:lvlJc w:val="left"/>
      <w:pPr>
        <w:ind w:left="720" w:hanging="360"/>
      </w:pPr>
      <w:rPr>
        <w:i/>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0">
    <w:nsid w:val="621E60B6"/>
    <w:multiLevelType w:val="hybridMultilevel"/>
    <w:tmpl w:val="83B8B04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1">
    <w:nsid w:val="63B72400"/>
    <w:multiLevelType w:val="hybridMultilevel"/>
    <w:tmpl w:val="90C2F6A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2">
    <w:nsid w:val="63D36A0A"/>
    <w:multiLevelType w:val="hybridMultilevel"/>
    <w:tmpl w:val="0B4818AA"/>
    <w:lvl w:ilvl="0" w:tplc="D84A367E">
      <w:start w:val="1"/>
      <w:numFmt w:val="lowerLetter"/>
      <w:lvlText w:val="%1)"/>
      <w:lvlJc w:val="left"/>
      <w:pPr>
        <w:ind w:left="780" w:hanging="4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3">
    <w:nsid w:val="65BB0D38"/>
    <w:multiLevelType w:val="hybridMultilevel"/>
    <w:tmpl w:val="AA1CA38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4">
    <w:nsid w:val="68060103"/>
    <w:multiLevelType w:val="hybridMultilevel"/>
    <w:tmpl w:val="206C3D7C"/>
    <w:lvl w:ilvl="0" w:tplc="04060017">
      <w:start w:val="1"/>
      <w:numFmt w:val="low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5">
    <w:nsid w:val="6A271FEE"/>
    <w:multiLevelType w:val="hybridMultilevel"/>
    <w:tmpl w:val="372E69F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6">
    <w:nsid w:val="6B2948B0"/>
    <w:multiLevelType w:val="hybridMultilevel"/>
    <w:tmpl w:val="B9A6C06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7">
    <w:nsid w:val="6B3A5884"/>
    <w:multiLevelType w:val="hybridMultilevel"/>
    <w:tmpl w:val="E794CC8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8">
    <w:nsid w:val="6B875E0C"/>
    <w:multiLevelType w:val="hybridMultilevel"/>
    <w:tmpl w:val="92DCAFB8"/>
    <w:lvl w:ilvl="0" w:tplc="A294AB28">
      <w:start w:val="1"/>
      <w:numFmt w:val="lowerLetter"/>
      <w:lvlText w:val="%1)"/>
      <w:lvlJc w:val="left"/>
      <w:pPr>
        <w:ind w:left="720" w:hanging="360"/>
      </w:pPr>
      <w:rPr>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9">
    <w:nsid w:val="6D0A71DD"/>
    <w:multiLevelType w:val="hybridMultilevel"/>
    <w:tmpl w:val="0824999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0">
    <w:nsid w:val="6D400CE0"/>
    <w:multiLevelType w:val="hybridMultilevel"/>
    <w:tmpl w:val="5C06C2D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1">
    <w:nsid w:val="725B5ACF"/>
    <w:multiLevelType w:val="hybridMultilevel"/>
    <w:tmpl w:val="D4E86FC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2">
    <w:nsid w:val="72C40AA1"/>
    <w:multiLevelType w:val="hybridMultilevel"/>
    <w:tmpl w:val="2C6C9A58"/>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3">
    <w:nsid w:val="75563CB7"/>
    <w:multiLevelType w:val="hybridMultilevel"/>
    <w:tmpl w:val="D4C04F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4">
    <w:nsid w:val="770D7140"/>
    <w:multiLevelType w:val="hybridMultilevel"/>
    <w:tmpl w:val="EABE0AA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5">
    <w:nsid w:val="778A31F5"/>
    <w:multiLevelType w:val="hybridMultilevel"/>
    <w:tmpl w:val="B4C69D76"/>
    <w:lvl w:ilvl="0" w:tplc="CDFE3DDC">
      <w:start w:val="1"/>
      <w:numFmt w:val="decimal"/>
      <w:lvlText w:val="%1)"/>
      <w:lvlJc w:val="left"/>
      <w:pPr>
        <w:tabs>
          <w:tab w:val="num" w:pos="717"/>
        </w:tabs>
        <w:ind w:left="72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6">
    <w:nsid w:val="77B10335"/>
    <w:multiLevelType w:val="hybridMultilevel"/>
    <w:tmpl w:val="2C6C9A58"/>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7">
    <w:nsid w:val="787F70B1"/>
    <w:multiLevelType w:val="hybridMultilevel"/>
    <w:tmpl w:val="2CC25862"/>
    <w:lvl w:ilvl="0" w:tplc="F1725010">
      <w:start w:val="1"/>
      <w:numFmt w:val="decimal"/>
      <w:lvlText w:val="%1."/>
      <w:lvlJc w:val="left"/>
      <w:pPr>
        <w:ind w:left="0" w:firstLine="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8">
    <w:nsid w:val="79EA4ED6"/>
    <w:multiLevelType w:val="hybridMultilevel"/>
    <w:tmpl w:val="95A444A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9">
    <w:nsid w:val="7ABB1A44"/>
    <w:multiLevelType w:val="hybridMultilevel"/>
    <w:tmpl w:val="9808FFE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0">
    <w:nsid w:val="7AC10685"/>
    <w:multiLevelType w:val="hybridMultilevel"/>
    <w:tmpl w:val="B77CB51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1">
    <w:nsid w:val="7BA94BE1"/>
    <w:multiLevelType w:val="hybridMultilevel"/>
    <w:tmpl w:val="5FDAB8C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2">
    <w:nsid w:val="7C0C39E7"/>
    <w:multiLevelType w:val="hybridMultilevel"/>
    <w:tmpl w:val="673E3A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0"/>
  </w:num>
  <w:num w:numId="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lvlOverride w:ilvl="2"/>
    <w:lvlOverride w:ilvl="3"/>
    <w:lvlOverride w:ilvl="4"/>
    <w:lvlOverride w:ilvl="5"/>
    <w:lvlOverride w:ilvl="6"/>
    <w:lvlOverride w:ilvl="7"/>
    <w:lvlOverride w:ilvl="8"/>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4"/>
    <w:lvlOverride w:ilvl="0">
      <w:startOverride w:val="1"/>
    </w:lvlOverride>
    <w:lvlOverride w:ilvl="1"/>
    <w:lvlOverride w:ilvl="2"/>
    <w:lvlOverride w:ilvl="3"/>
    <w:lvlOverride w:ilvl="4"/>
    <w:lvlOverride w:ilvl="5"/>
    <w:lvlOverride w:ilvl="6"/>
    <w:lvlOverride w:ilvl="7"/>
    <w:lvlOverride w:ilvl="8"/>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6"/>
  </w:num>
  <w:num w:numId="45">
    <w:abstractNumId w:val="56"/>
  </w:num>
  <w:num w:numId="46">
    <w:abstractNumId w:val="24"/>
  </w:num>
  <w:num w:numId="47">
    <w:abstractNumId w:val="79"/>
  </w:num>
  <w:num w:numId="48">
    <w:abstractNumId w:val="91"/>
  </w:num>
  <w:num w:numId="49">
    <w:abstractNumId w:val="9"/>
  </w:num>
  <w:num w:numId="50">
    <w:abstractNumId w:val="90"/>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54"/>
  </w:num>
  <w:num w:numId="57">
    <w:abstractNumId w:val="10"/>
  </w:num>
  <w:num w:numId="58">
    <w:abstractNumId w:val="82"/>
  </w:num>
  <w:num w:numId="59">
    <w:abstractNumId w:val="52"/>
  </w:num>
  <w:num w:numId="60">
    <w:abstractNumId w:val="83"/>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4"/>
  </w:num>
  <w:num w:numId="64">
    <w:abstractNumId w:val="1"/>
  </w:num>
  <w:num w:numId="65">
    <w:abstractNumId w:val="86"/>
  </w:num>
  <w:num w:numId="66">
    <w:abstractNumId w:val="7"/>
  </w:num>
  <w:num w:numId="67">
    <w:abstractNumId w:val="53"/>
  </w:num>
  <w:num w:numId="68">
    <w:abstractNumId w:val="89"/>
  </w:num>
  <w:num w:numId="69">
    <w:abstractNumId w:val="80"/>
  </w:num>
  <w:num w:numId="70">
    <w:abstractNumId w:val="36"/>
  </w:num>
  <w:num w:numId="71">
    <w:abstractNumId w:val="63"/>
  </w:num>
  <w:num w:numId="72">
    <w:abstractNumId w:val="12"/>
  </w:num>
  <w:num w:numId="73">
    <w:abstractNumId w:val="33"/>
  </w:num>
  <w:num w:numId="74">
    <w:abstractNumId w:val="2"/>
  </w:num>
  <w:num w:numId="75">
    <w:abstractNumId w:val="71"/>
  </w:num>
  <w:num w:numId="76">
    <w:abstractNumId w:val="43"/>
  </w:num>
  <w:num w:numId="77">
    <w:abstractNumId w:val="32"/>
  </w:num>
  <w:num w:numId="78">
    <w:abstractNumId w:val="14"/>
  </w:num>
  <w:num w:numId="79">
    <w:abstractNumId w:val="46"/>
  </w:num>
  <w:num w:numId="80">
    <w:abstractNumId w:val="77"/>
  </w:num>
  <w:num w:numId="81">
    <w:abstractNumId w:val="38"/>
  </w:num>
  <w:num w:numId="82">
    <w:abstractNumId w:val="67"/>
  </w:num>
  <w:num w:numId="83">
    <w:abstractNumId w:val="92"/>
  </w:num>
  <w:num w:numId="84">
    <w:abstractNumId w:val="11"/>
  </w:num>
  <w:num w:numId="85">
    <w:abstractNumId w:val="28"/>
  </w:num>
  <w:num w:numId="86">
    <w:abstractNumId w:val="87"/>
  </w:num>
  <w:num w:numId="87">
    <w:abstractNumId w:val="0"/>
  </w:num>
  <w:num w:numId="88">
    <w:abstractNumId w:val="65"/>
  </w:num>
  <w:num w:numId="89">
    <w:abstractNumId w:val="51"/>
  </w:num>
  <w:num w:numId="90">
    <w:abstractNumId w:val="60"/>
  </w:num>
  <w:num w:numId="91">
    <w:abstractNumId w:val="21"/>
  </w:num>
  <w:num w:numId="92">
    <w:abstractNumId w:val="61"/>
  </w:num>
  <w:num w:numId="93">
    <w:abstractNumId w:val="26"/>
  </w:num>
  <w:num w:numId="94">
    <w:abstractNumId w:val="34"/>
  </w:num>
  <w:num w:numId="95">
    <w:abstractNumId w:val="8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A77B3E"/>
    <w:rsid w:val="00017125"/>
    <w:rsid w:val="000224C7"/>
    <w:rsid w:val="00070AF5"/>
    <w:rsid w:val="00137C96"/>
    <w:rsid w:val="00152BEF"/>
    <w:rsid w:val="00155002"/>
    <w:rsid w:val="00197769"/>
    <w:rsid w:val="001F4167"/>
    <w:rsid w:val="001F42AA"/>
    <w:rsid w:val="002043C2"/>
    <w:rsid w:val="0024488A"/>
    <w:rsid w:val="00292279"/>
    <w:rsid w:val="0029344B"/>
    <w:rsid w:val="002974B6"/>
    <w:rsid w:val="002B007D"/>
    <w:rsid w:val="002E6619"/>
    <w:rsid w:val="002F5C43"/>
    <w:rsid w:val="00380BE5"/>
    <w:rsid w:val="00385C0F"/>
    <w:rsid w:val="003B2CE2"/>
    <w:rsid w:val="003B79C4"/>
    <w:rsid w:val="003F147B"/>
    <w:rsid w:val="004076C0"/>
    <w:rsid w:val="00417AC0"/>
    <w:rsid w:val="0043529B"/>
    <w:rsid w:val="00440BFC"/>
    <w:rsid w:val="00454A3D"/>
    <w:rsid w:val="00460877"/>
    <w:rsid w:val="00497168"/>
    <w:rsid w:val="004C0575"/>
    <w:rsid w:val="004C21E5"/>
    <w:rsid w:val="00525187"/>
    <w:rsid w:val="005B6874"/>
    <w:rsid w:val="005F2597"/>
    <w:rsid w:val="00655876"/>
    <w:rsid w:val="00663223"/>
    <w:rsid w:val="00685F43"/>
    <w:rsid w:val="006B5AED"/>
    <w:rsid w:val="006F5DDF"/>
    <w:rsid w:val="0075769A"/>
    <w:rsid w:val="007A115F"/>
    <w:rsid w:val="007C64D8"/>
    <w:rsid w:val="007D56CC"/>
    <w:rsid w:val="007F3B46"/>
    <w:rsid w:val="00810B96"/>
    <w:rsid w:val="00823CB0"/>
    <w:rsid w:val="00833B1F"/>
    <w:rsid w:val="00873080"/>
    <w:rsid w:val="00896705"/>
    <w:rsid w:val="008B4FBA"/>
    <w:rsid w:val="008C1A5C"/>
    <w:rsid w:val="008D08E1"/>
    <w:rsid w:val="008D0AB7"/>
    <w:rsid w:val="009069C9"/>
    <w:rsid w:val="00934E5F"/>
    <w:rsid w:val="009428AA"/>
    <w:rsid w:val="0094294B"/>
    <w:rsid w:val="0095147C"/>
    <w:rsid w:val="009764B8"/>
    <w:rsid w:val="0098163D"/>
    <w:rsid w:val="009A6D2E"/>
    <w:rsid w:val="009E1CF3"/>
    <w:rsid w:val="00A03C7C"/>
    <w:rsid w:val="00A22804"/>
    <w:rsid w:val="00A40460"/>
    <w:rsid w:val="00A5100A"/>
    <w:rsid w:val="00A77B3E"/>
    <w:rsid w:val="00A909D1"/>
    <w:rsid w:val="00AA4652"/>
    <w:rsid w:val="00AD28C3"/>
    <w:rsid w:val="00AE0014"/>
    <w:rsid w:val="00AE2164"/>
    <w:rsid w:val="00AE3BC4"/>
    <w:rsid w:val="00B01102"/>
    <w:rsid w:val="00B30F0D"/>
    <w:rsid w:val="00B5507B"/>
    <w:rsid w:val="00B62C23"/>
    <w:rsid w:val="00B71938"/>
    <w:rsid w:val="00B73FB3"/>
    <w:rsid w:val="00BA10F4"/>
    <w:rsid w:val="00BA22C3"/>
    <w:rsid w:val="00BA2485"/>
    <w:rsid w:val="00BA5527"/>
    <w:rsid w:val="00BC6AE8"/>
    <w:rsid w:val="00C05082"/>
    <w:rsid w:val="00C14935"/>
    <w:rsid w:val="00C15570"/>
    <w:rsid w:val="00C1680A"/>
    <w:rsid w:val="00C31002"/>
    <w:rsid w:val="00C31C4A"/>
    <w:rsid w:val="00C71531"/>
    <w:rsid w:val="00C91215"/>
    <w:rsid w:val="00CA2A55"/>
    <w:rsid w:val="00CB4267"/>
    <w:rsid w:val="00CC4D15"/>
    <w:rsid w:val="00D46DA8"/>
    <w:rsid w:val="00D6531E"/>
    <w:rsid w:val="00D87C9A"/>
    <w:rsid w:val="00DC096B"/>
    <w:rsid w:val="00DD00A9"/>
    <w:rsid w:val="00DE764D"/>
    <w:rsid w:val="00DF4184"/>
    <w:rsid w:val="00E33C66"/>
    <w:rsid w:val="00E56A34"/>
    <w:rsid w:val="00EA3FB6"/>
    <w:rsid w:val="00EF4794"/>
    <w:rsid w:val="00F42BCB"/>
    <w:rsid w:val="00FB74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A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AA"/>
    <w:rPr>
      <w:sz w:val="24"/>
      <w:szCs w:val="24"/>
    </w:rPr>
  </w:style>
  <w:style w:type="paragraph" w:styleId="Overskrift1">
    <w:name w:val="heading 1"/>
    <w:basedOn w:val="Normal"/>
    <w:next w:val="Normal"/>
    <w:link w:val="Overskrift1Tegn"/>
    <w:autoRedefine/>
    <w:uiPriority w:val="9"/>
    <w:qFormat/>
    <w:rsid w:val="00A03C7C"/>
    <w:pPr>
      <w:keepNext/>
      <w:keepLines/>
      <w:spacing w:before="480" w:line="276" w:lineRule="auto"/>
      <w:contextualSpacing/>
      <w:outlineLvl w:val="0"/>
    </w:pPr>
    <w:rPr>
      <w:rFonts w:eastAsiaTheme="majorEastAsia"/>
      <w:b/>
      <w:bCs/>
      <w:sz w:val="28"/>
      <w:lang w:eastAsia="en-US"/>
    </w:rPr>
  </w:style>
  <w:style w:type="paragraph" w:styleId="Overskrift2">
    <w:name w:val="heading 2"/>
    <w:basedOn w:val="Normal"/>
    <w:next w:val="Normal"/>
    <w:link w:val="Overskrift2Tegn"/>
    <w:autoRedefine/>
    <w:uiPriority w:val="9"/>
    <w:unhideWhenUsed/>
    <w:qFormat/>
    <w:rsid w:val="0075769A"/>
    <w:pPr>
      <w:keepNext/>
      <w:keepLines/>
      <w:spacing w:before="200" w:line="276" w:lineRule="auto"/>
      <w:outlineLvl w:val="1"/>
    </w:pPr>
    <w:rPr>
      <w:rFonts w:eastAsiaTheme="majorEastAsia"/>
      <w:b/>
      <w:bCs/>
      <w:lang w:eastAsia="en-US"/>
    </w:rPr>
  </w:style>
  <w:style w:type="paragraph" w:styleId="Overskrift3">
    <w:name w:val="heading 3"/>
    <w:basedOn w:val="Normal"/>
    <w:next w:val="Normal"/>
    <w:link w:val="Overskrift3Tegn"/>
    <w:autoRedefine/>
    <w:uiPriority w:val="9"/>
    <w:unhideWhenUsed/>
    <w:qFormat/>
    <w:rsid w:val="0024488A"/>
    <w:pPr>
      <w:keepNext/>
      <w:keepLines/>
      <w:spacing w:before="200" w:line="276" w:lineRule="auto"/>
      <w:outlineLvl w:val="2"/>
    </w:pPr>
    <w:rPr>
      <w:rFonts w:eastAsiaTheme="majorEastAsia" w:cstheme="majorBidi"/>
      <w:b/>
      <w:bCs/>
      <w:i/>
      <w:sz w:val="26"/>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03C7C"/>
    <w:rPr>
      <w:rFonts w:eastAsiaTheme="majorEastAsia"/>
      <w:b/>
      <w:bCs/>
      <w:sz w:val="28"/>
      <w:szCs w:val="24"/>
      <w:lang w:eastAsia="en-US"/>
    </w:rPr>
  </w:style>
  <w:style w:type="character" w:customStyle="1" w:styleId="Overskrift2Tegn">
    <w:name w:val="Overskrift 2 Tegn"/>
    <w:basedOn w:val="Standardskrifttypeiafsnit"/>
    <w:link w:val="Overskrift2"/>
    <w:uiPriority w:val="9"/>
    <w:rsid w:val="0075769A"/>
    <w:rPr>
      <w:rFonts w:eastAsiaTheme="majorEastAsia"/>
      <w:b/>
      <w:bCs/>
      <w:sz w:val="24"/>
      <w:szCs w:val="24"/>
      <w:lang w:eastAsia="en-US"/>
    </w:rPr>
  </w:style>
  <w:style w:type="character" w:customStyle="1" w:styleId="Overskrift3Tegn">
    <w:name w:val="Overskrift 3 Tegn"/>
    <w:basedOn w:val="Standardskrifttypeiafsnit"/>
    <w:link w:val="Overskrift3"/>
    <w:uiPriority w:val="9"/>
    <w:rsid w:val="0024488A"/>
    <w:rPr>
      <w:rFonts w:eastAsiaTheme="majorEastAsia" w:cstheme="majorBidi"/>
      <w:b/>
      <w:bCs/>
      <w:i/>
      <w:sz w:val="26"/>
      <w:szCs w:val="22"/>
      <w:lang w:eastAsia="en-US"/>
    </w:rPr>
  </w:style>
  <w:style w:type="paragraph" w:styleId="Sidefod">
    <w:name w:val="footer"/>
    <w:basedOn w:val="Normal"/>
    <w:link w:val="SidefodTegn"/>
    <w:uiPriority w:val="99"/>
    <w:rsid w:val="0024488A"/>
    <w:pPr>
      <w:tabs>
        <w:tab w:val="center" w:pos="4819"/>
        <w:tab w:val="right" w:pos="9638"/>
      </w:tabs>
      <w:overflowPunct w:val="0"/>
      <w:autoSpaceDE w:val="0"/>
      <w:autoSpaceDN w:val="0"/>
      <w:adjustRightInd w:val="0"/>
      <w:jc w:val="both"/>
      <w:textAlignment w:val="baseline"/>
    </w:pPr>
    <w:rPr>
      <w:sz w:val="26"/>
      <w:szCs w:val="20"/>
    </w:rPr>
  </w:style>
  <w:style w:type="character" w:customStyle="1" w:styleId="SidefodTegn">
    <w:name w:val="Sidefod Tegn"/>
    <w:basedOn w:val="Standardskrifttypeiafsnit"/>
    <w:link w:val="Sidefod"/>
    <w:uiPriority w:val="99"/>
    <w:rsid w:val="0024488A"/>
    <w:rPr>
      <w:sz w:val="26"/>
    </w:rPr>
  </w:style>
  <w:style w:type="paragraph" w:styleId="Sidehoved">
    <w:name w:val="header"/>
    <w:basedOn w:val="Normal"/>
    <w:link w:val="SidehovedTegn"/>
    <w:rsid w:val="0024488A"/>
    <w:pPr>
      <w:tabs>
        <w:tab w:val="center" w:pos="4819"/>
        <w:tab w:val="right" w:pos="9638"/>
      </w:tabs>
      <w:overflowPunct w:val="0"/>
      <w:autoSpaceDE w:val="0"/>
      <w:autoSpaceDN w:val="0"/>
      <w:adjustRightInd w:val="0"/>
      <w:jc w:val="both"/>
      <w:textAlignment w:val="baseline"/>
    </w:pPr>
    <w:rPr>
      <w:sz w:val="26"/>
      <w:szCs w:val="20"/>
    </w:rPr>
  </w:style>
  <w:style w:type="character" w:customStyle="1" w:styleId="SidehovedTegn">
    <w:name w:val="Sidehoved Tegn"/>
    <w:basedOn w:val="Standardskrifttypeiafsnit"/>
    <w:link w:val="Sidehoved"/>
    <w:rsid w:val="0024488A"/>
    <w:rPr>
      <w:sz w:val="26"/>
    </w:rPr>
  </w:style>
  <w:style w:type="character" w:styleId="Hyperlink">
    <w:name w:val="Hyperlink"/>
    <w:basedOn w:val="Standardskrifttypeiafsnit"/>
    <w:uiPriority w:val="99"/>
    <w:unhideWhenUsed/>
    <w:rsid w:val="0024488A"/>
    <w:rPr>
      <w:color w:val="0563C1" w:themeColor="hyperlink"/>
      <w:u w:val="single"/>
    </w:rPr>
  </w:style>
  <w:style w:type="paragraph" w:styleId="Fodnotetekst">
    <w:name w:val="footnote text"/>
    <w:basedOn w:val="Normal"/>
    <w:link w:val="FodnotetekstTegn"/>
    <w:uiPriority w:val="99"/>
    <w:semiHidden/>
    <w:unhideWhenUsed/>
    <w:rsid w:val="0024488A"/>
    <w:pPr>
      <w:overflowPunct w:val="0"/>
      <w:autoSpaceDE w:val="0"/>
      <w:autoSpaceDN w:val="0"/>
      <w:adjustRightInd w:val="0"/>
      <w:jc w:val="both"/>
    </w:pPr>
    <w:rPr>
      <w:sz w:val="20"/>
      <w:szCs w:val="20"/>
    </w:rPr>
  </w:style>
  <w:style w:type="character" w:customStyle="1" w:styleId="FodnotetekstTegn">
    <w:name w:val="Fodnotetekst Tegn"/>
    <w:basedOn w:val="Standardskrifttypeiafsnit"/>
    <w:link w:val="Fodnotetekst"/>
    <w:uiPriority w:val="99"/>
    <w:semiHidden/>
    <w:rsid w:val="0024488A"/>
  </w:style>
  <w:style w:type="character" w:styleId="Fodnotehenvisning">
    <w:name w:val="footnote reference"/>
    <w:basedOn w:val="Standardskrifttypeiafsnit"/>
    <w:uiPriority w:val="99"/>
    <w:semiHidden/>
    <w:unhideWhenUsed/>
    <w:rsid w:val="0024488A"/>
    <w:rPr>
      <w:vertAlign w:val="superscript"/>
    </w:rPr>
  </w:style>
  <w:style w:type="paragraph" w:styleId="Listeafsnit">
    <w:name w:val="List Paragraph"/>
    <w:basedOn w:val="Normal"/>
    <w:uiPriority w:val="34"/>
    <w:qFormat/>
    <w:rsid w:val="0024488A"/>
    <w:pPr>
      <w:overflowPunct w:val="0"/>
      <w:autoSpaceDE w:val="0"/>
      <w:autoSpaceDN w:val="0"/>
      <w:adjustRightInd w:val="0"/>
      <w:ind w:left="720"/>
      <w:contextualSpacing/>
      <w:jc w:val="both"/>
      <w:textAlignment w:val="baseline"/>
    </w:pPr>
    <w:rPr>
      <w:sz w:val="26"/>
      <w:szCs w:val="20"/>
    </w:rPr>
  </w:style>
  <w:style w:type="character" w:styleId="Strk">
    <w:name w:val="Strong"/>
    <w:uiPriority w:val="22"/>
    <w:qFormat/>
    <w:rsid w:val="001F42AA"/>
    <w:rPr>
      <w:b/>
      <w:bCs/>
    </w:rPr>
  </w:style>
  <w:style w:type="paragraph" w:styleId="Opstilling-punkttegn">
    <w:name w:val="List Bullet"/>
    <w:basedOn w:val="Normal"/>
    <w:uiPriority w:val="99"/>
    <w:unhideWhenUsed/>
    <w:rsid w:val="001F42AA"/>
    <w:pPr>
      <w:spacing w:after="160" w:line="256" w:lineRule="auto"/>
      <w:contextualSpacing/>
    </w:pPr>
    <w:rPr>
      <w:rFonts w:asciiTheme="minorHAnsi" w:eastAsiaTheme="minorHAnsi" w:hAnsiTheme="minorHAnsi" w:cstheme="minorBidi"/>
      <w:sz w:val="22"/>
      <w:szCs w:val="22"/>
      <w:lang w:eastAsia="en-US"/>
    </w:rPr>
  </w:style>
  <w:style w:type="paragraph" w:customStyle="1" w:styleId="Default">
    <w:name w:val="Default"/>
    <w:rsid w:val="001F42AA"/>
    <w:pPr>
      <w:autoSpaceDE w:val="0"/>
      <w:autoSpaceDN w:val="0"/>
      <w:adjustRightInd w:val="0"/>
    </w:pPr>
    <w:rPr>
      <w:rFonts w:eastAsiaTheme="minorHAnsi"/>
      <w:color w:val="000000"/>
      <w:sz w:val="24"/>
      <w:szCs w:val="24"/>
      <w:lang w:eastAsia="en-US"/>
    </w:rPr>
  </w:style>
  <w:style w:type="paragraph" w:styleId="Markeringsbobletekst">
    <w:name w:val="Balloon Text"/>
    <w:basedOn w:val="Normal"/>
    <w:link w:val="MarkeringsbobletekstTegn"/>
    <w:semiHidden/>
    <w:unhideWhenUsed/>
    <w:rsid w:val="007D56CC"/>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7D56CC"/>
    <w:rPr>
      <w:rFonts w:ascii="Tahoma" w:hAnsi="Tahoma" w:cs="Tahoma"/>
      <w:sz w:val="16"/>
      <w:szCs w:val="16"/>
    </w:rPr>
  </w:style>
  <w:style w:type="paragraph" w:styleId="Ingenafstand">
    <w:name w:val="No Spacing"/>
    <w:uiPriority w:val="1"/>
    <w:qFormat/>
    <w:rsid w:val="002043C2"/>
    <w:rPr>
      <w:sz w:val="24"/>
      <w:szCs w:val="24"/>
    </w:rPr>
  </w:style>
  <w:style w:type="character" w:styleId="BesgtHyperlink">
    <w:name w:val="FollowedHyperlink"/>
    <w:basedOn w:val="Standardskrifttypeiafsnit"/>
    <w:semiHidden/>
    <w:unhideWhenUsed/>
    <w:rsid w:val="00C91215"/>
    <w:rPr>
      <w:color w:val="954F72" w:themeColor="followedHyperlink"/>
      <w:u w:val="single"/>
    </w:rPr>
  </w:style>
  <w:style w:type="paragraph" w:styleId="Overskrift">
    <w:name w:val="TOC Heading"/>
    <w:basedOn w:val="Overskrift1"/>
    <w:next w:val="Normal"/>
    <w:uiPriority w:val="39"/>
    <w:unhideWhenUsed/>
    <w:qFormat/>
    <w:rsid w:val="00BA10F4"/>
    <w:pPr>
      <w:spacing w:before="240" w:line="259" w:lineRule="auto"/>
      <w:contextualSpacing w:val="0"/>
      <w:outlineLvl w:val="9"/>
    </w:pPr>
    <w:rPr>
      <w:rFonts w:asciiTheme="majorHAnsi" w:hAnsiTheme="majorHAnsi" w:cstheme="majorBidi"/>
      <w:b w:val="0"/>
      <w:bCs w:val="0"/>
      <w:color w:val="2E74B5" w:themeColor="accent1" w:themeShade="BF"/>
      <w:sz w:val="32"/>
      <w:szCs w:val="32"/>
      <w:lang w:eastAsia="da-DK"/>
    </w:rPr>
  </w:style>
  <w:style w:type="paragraph" w:styleId="Indholdsfortegnelse2">
    <w:name w:val="toc 2"/>
    <w:basedOn w:val="Normal"/>
    <w:next w:val="Normal"/>
    <w:autoRedefine/>
    <w:uiPriority w:val="39"/>
    <w:unhideWhenUsed/>
    <w:rsid w:val="00BA10F4"/>
    <w:pPr>
      <w:spacing w:after="100" w:line="259" w:lineRule="auto"/>
      <w:ind w:left="220"/>
    </w:pPr>
    <w:rPr>
      <w:rFonts w:asciiTheme="minorHAnsi" w:eastAsiaTheme="minorEastAsia" w:hAnsiTheme="minorHAnsi"/>
      <w:sz w:val="22"/>
      <w:szCs w:val="22"/>
    </w:rPr>
  </w:style>
  <w:style w:type="paragraph" w:styleId="Indholdsfortegnelse1">
    <w:name w:val="toc 1"/>
    <w:basedOn w:val="Normal"/>
    <w:next w:val="Normal"/>
    <w:autoRedefine/>
    <w:uiPriority w:val="39"/>
    <w:unhideWhenUsed/>
    <w:rsid w:val="00BA10F4"/>
    <w:pPr>
      <w:spacing w:after="100" w:line="259" w:lineRule="auto"/>
    </w:pPr>
    <w:rPr>
      <w:rFonts w:asciiTheme="minorHAnsi" w:eastAsiaTheme="minorEastAsia" w:hAnsiTheme="minorHAnsi"/>
      <w:sz w:val="22"/>
      <w:szCs w:val="22"/>
    </w:rPr>
  </w:style>
  <w:style w:type="paragraph" w:styleId="Indholdsfortegnelse3">
    <w:name w:val="toc 3"/>
    <w:basedOn w:val="Normal"/>
    <w:next w:val="Normal"/>
    <w:autoRedefine/>
    <w:uiPriority w:val="39"/>
    <w:unhideWhenUsed/>
    <w:rsid w:val="00BA10F4"/>
    <w:pPr>
      <w:spacing w:after="100" w:line="259" w:lineRule="auto"/>
      <w:ind w:left="440"/>
    </w:pPr>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81227">
      <w:bodyDiv w:val="1"/>
      <w:marLeft w:val="0"/>
      <w:marRight w:val="0"/>
      <w:marTop w:val="0"/>
      <w:marBottom w:val="0"/>
      <w:divBdr>
        <w:top w:val="none" w:sz="0" w:space="0" w:color="auto"/>
        <w:left w:val="none" w:sz="0" w:space="0" w:color="auto"/>
        <w:bottom w:val="none" w:sz="0" w:space="0" w:color="auto"/>
        <w:right w:val="none" w:sz="0" w:space="0" w:color="auto"/>
      </w:divBdr>
    </w:div>
    <w:div w:id="480122076">
      <w:bodyDiv w:val="1"/>
      <w:marLeft w:val="0"/>
      <w:marRight w:val="0"/>
      <w:marTop w:val="0"/>
      <w:marBottom w:val="0"/>
      <w:divBdr>
        <w:top w:val="none" w:sz="0" w:space="0" w:color="auto"/>
        <w:left w:val="none" w:sz="0" w:space="0" w:color="auto"/>
        <w:bottom w:val="none" w:sz="0" w:space="0" w:color="auto"/>
        <w:right w:val="none" w:sz="0" w:space="0" w:color="auto"/>
      </w:divBdr>
    </w:div>
    <w:div w:id="842358991">
      <w:bodyDiv w:val="1"/>
      <w:marLeft w:val="0"/>
      <w:marRight w:val="0"/>
      <w:marTop w:val="0"/>
      <w:marBottom w:val="0"/>
      <w:divBdr>
        <w:top w:val="none" w:sz="0" w:space="0" w:color="auto"/>
        <w:left w:val="none" w:sz="0" w:space="0" w:color="auto"/>
        <w:bottom w:val="none" w:sz="0" w:space="0" w:color="auto"/>
        <w:right w:val="none" w:sz="0" w:space="0" w:color="auto"/>
      </w:divBdr>
    </w:div>
    <w:div w:id="888028593">
      <w:bodyDiv w:val="1"/>
      <w:marLeft w:val="0"/>
      <w:marRight w:val="0"/>
      <w:marTop w:val="0"/>
      <w:marBottom w:val="0"/>
      <w:divBdr>
        <w:top w:val="none" w:sz="0" w:space="0" w:color="auto"/>
        <w:left w:val="none" w:sz="0" w:space="0" w:color="auto"/>
        <w:bottom w:val="none" w:sz="0" w:space="0" w:color="auto"/>
        <w:right w:val="none" w:sz="0" w:space="0" w:color="auto"/>
      </w:divBdr>
    </w:div>
    <w:div w:id="893539620">
      <w:bodyDiv w:val="1"/>
      <w:marLeft w:val="0"/>
      <w:marRight w:val="0"/>
      <w:marTop w:val="0"/>
      <w:marBottom w:val="0"/>
      <w:divBdr>
        <w:top w:val="none" w:sz="0" w:space="0" w:color="auto"/>
        <w:left w:val="none" w:sz="0" w:space="0" w:color="auto"/>
        <w:bottom w:val="none" w:sz="0" w:space="0" w:color="auto"/>
        <w:right w:val="none" w:sz="0" w:space="0" w:color="auto"/>
      </w:divBdr>
    </w:div>
    <w:div w:id="1366901442">
      <w:bodyDiv w:val="1"/>
      <w:marLeft w:val="0"/>
      <w:marRight w:val="0"/>
      <w:marTop w:val="0"/>
      <w:marBottom w:val="0"/>
      <w:divBdr>
        <w:top w:val="none" w:sz="0" w:space="0" w:color="auto"/>
        <w:left w:val="none" w:sz="0" w:space="0" w:color="auto"/>
        <w:bottom w:val="none" w:sz="0" w:space="0" w:color="auto"/>
        <w:right w:val="none" w:sz="0" w:space="0" w:color="auto"/>
      </w:divBdr>
    </w:div>
    <w:div w:id="1948467211">
      <w:bodyDiv w:val="1"/>
      <w:marLeft w:val="0"/>
      <w:marRight w:val="0"/>
      <w:marTop w:val="0"/>
      <w:marBottom w:val="0"/>
      <w:divBdr>
        <w:top w:val="none" w:sz="0" w:space="0" w:color="auto"/>
        <w:left w:val="none" w:sz="0" w:space="0" w:color="auto"/>
        <w:bottom w:val="none" w:sz="0" w:space="0" w:color="auto"/>
        <w:right w:val="none" w:sz="0" w:space="0" w:color="auto"/>
      </w:divBdr>
    </w:div>
    <w:div w:id="20954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ulykkespatient.dk/service/nyheder/manglende-tilgaengelighed-i-den-kollektive-trafik/" TargetMode="External"/><Relationship Id="rId13" Type="http://schemas.openxmlformats.org/officeDocument/2006/relationships/hyperlink" Target="https://menneskeret.dk/udgivelser/ret-vaere-foraeldre" TargetMode="External"/><Relationship Id="rId18" Type="http://schemas.openxmlformats.org/officeDocument/2006/relationships/hyperlink" Target="https://www.sdu.dk/da/sif/rapporter/2014/sundhedsprofil_for_voksne_med_helbredsrelateret_aktivitetsbegr%C3%A6nsning_og_fysisk_funktionsneds%C3%A6ttelse" TargetMode="External"/><Relationship Id="rId26" Type="http://schemas.openxmlformats.org/officeDocument/2006/relationships/hyperlink" Target="https://www.sernam.fo/" TargetMode="External"/><Relationship Id="rId3" Type="http://schemas.openxmlformats.org/officeDocument/2006/relationships/hyperlink" Target="https://pure.sfi.dk/ws/files/1045522/personer_med_handicap_pdfa.pdf" TargetMode="External"/><Relationship Id="rId21" Type="http://schemas.openxmlformats.org/officeDocument/2006/relationships/hyperlink" Target="http://humanitariandisabilitycharter.org" TargetMode="External"/><Relationship Id="rId7" Type="http://schemas.openxmlformats.org/officeDocument/2006/relationships/hyperlink" Target="https://pure.sfi.dk/ws/files/1045522/personer_med_handicap_pdfa.pdf" TargetMode="External"/><Relationship Id="rId12" Type="http://schemas.openxmlformats.org/officeDocument/2006/relationships/hyperlink" Target="https://socialministeriet.dk/nyheder/nyhedsarkiv/2018/aug/aftale-paa-plads-om-bedre-regler-om-magtanvendelse-over-for-voksne-mennesker-med-psykisk-handicap/" TargetMode="External"/><Relationship Id="rId17" Type="http://schemas.openxmlformats.org/officeDocument/2006/relationships/hyperlink" Target="https://www.dr.dk/nyheder/regionale/fyn/trapper-og-smaa-doere-handicappede-udelukkes-fra-mange-sundhedstilbud" TargetMode="External"/><Relationship Id="rId25" Type="http://schemas.openxmlformats.org/officeDocument/2006/relationships/hyperlink" Target="https://kvf.fo/" TargetMode="External"/><Relationship Id="rId2" Type="http://schemas.openxmlformats.org/officeDocument/2006/relationships/hyperlink" Target="https://www.retsinformation.dk/Forms/R0710.aspx?id=201823" TargetMode="External"/><Relationship Id="rId16" Type="http://schemas.openxmlformats.org/officeDocument/2006/relationships/hyperlink" Target="http://tinyurl.com/yc3b622n" TargetMode="External"/><Relationship Id="rId20" Type="http://schemas.openxmlformats.org/officeDocument/2006/relationships/hyperlink" Target="http://vbn.aau.dk/files/267339545/De_usynlige.pdf" TargetMode="External"/><Relationship Id="rId1" Type="http://schemas.openxmlformats.org/officeDocument/2006/relationships/hyperlink" Target="https://menneskeret.dk/nyheder/organisationer-faelles-opraab-regeringen-danmark-mangler-handicappolitisk-handlingsplan" TargetMode="External"/><Relationship Id="rId6" Type="http://schemas.openxmlformats.org/officeDocument/2006/relationships/hyperlink" Target="https://www.retsinformation.dk/Forms/R0710.aspx?id=196435" TargetMode="External"/><Relationship Id="rId11" Type="http://schemas.openxmlformats.org/officeDocument/2006/relationships/hyperlink" Target="https://www.retsinformation.dk/forms/r0710.aspx?id=174248" TargetMode="External"/><Relationship Id="rId24" Type="http://schemas.openxmlformats.org/officeDocument/2006/relationships/hyperlink" Target="https://www.ssl.fo/" TargetMode="External"/><Relationship Id="rId5" Type="http://schemas.openxmlformats.org/officeDocument/2006/relationships/hyperlink" Target="https://pure.sfi.dk/ws/files/1045522/personer_med_handicap_pdfa.pdf" TargetMode="External"/><Relationship Id="rId15" Type="http://schemas.openxmlformats.org/officeDocument/2006/relationships/hyperlink" Target="https://www.sfi.dk/publikationer/personer-med-handicap-13575/" TargetMode="External"/><Relationship Id="rId23" Type="http://schemas.openxmlformats.org/officeDocument/2006/relationships/hyperlink" Target="https://www.ssl.fo/" TargetMode="External"/><Relationship Id="rId10" Type="http://schemas.openxmlformats.org/officeDocument/2006/relationships/hyperlink" Target="https://www.retsinformation.dk/forms/R0710.aspx?id=191818" TargetMode="External"/><Relationship Id="rId19" Type="http://schemas.openxmlformats.org/officeDocument/2006/relationships/hyperlink" Target="https://handicapbarometer.dk/" TargetMode="External"/><Relationship Id="rId4" Type="http://schemas.openxmlformats.org/officeDocument/2006/relationships/hyperlink" Target="https://www.sst.dk/da/udgivelser/2018/monitorering-af-tvang-i-psykiatrien-juli-2017-juni-2018" TargetMode="External"/><Relationship Id="rId9" Type="http://schemas.openxmlformats.org/officeDocument/2006/relationships/hyperlink" Target="https://www.ft.dk/samling/20151/almdel/tru/bilag/294/1640862.pdf" TargetMode="External"/><Relationship Id="rId14" Type="http://schemas.openxmlformats.org/officeDocument/2006/relationships/hyperlink" Target="https://www.handicap.dk/politik/vidensbank/?text=dh+inklusionsunders%C3%B8gelse" TargetMode="External"/><Relationship Id="rId22" Type="http://schemas.openxmlformats.org/officeDocument/2006/relationships/hyperlink" Target="https://logir.fo/Kunngerd/72-fra-27-06-2016-um-um-bygningskunngerd-2017"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89B61F5C1AA4F99EB513CA5BC78C8" ma:contentTypeVersion="1" ma:contentTypeDescription="Create a new document." ma:contentTypeScope="" ma:versionID="669ca129ad0e4dbcafd4c1c095295402">
  <xsd:schema xmlns:xsd="http://www.w3.org/2001/XMLSchema" xmlns:xs="http://www.w3.org/2001/XMLSchema" xmlns:p="http://schemas.microsoft.com/office/2006/metadata/properties" xmlns:ns2="128201c9-afc5-44d6-9e16-294bf9feee46" targetNamespace="http://schemas.microsoft.com/office/2006/metadata/properties" ma:root="true" ma:fieldsID="f4a892d487f29b27c375fa5f99885cf1" ns2:_="">
    <xsd:import namespace="128201c9-afc5-44d6-9e16-294bf9feee46"/>
    <xsd:element name="properties">
      <xsd:complexType>
        <xsd:sequence>
          <xsd:element name="documentManagement">
            <xsd:complexType>
              <xsd:all>
                <xsd:element ref="ns2: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201c9-afc5-44d6-9e16-294bf9feee46" elementFormDefault="qualified">
    <xsd:import namespace="http://schemas.microsoft.com/office/2006/documentManagement/types"/>
    <xsd:import namespace="http://schemas.microsoft.com/office/infopath/2007/PartnerControls"/>
    <xsd:element name="TSMoveSetID" ma:index="8"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SMoveSetID xmlns="128201c9-afc5-44d6-9e16-294bf9feee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E2240-DE77-4869-BF5B-9591A414B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201c9-afc5-44d6-9e16-294bf9fee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54971-0FB6-4212-B48E-FB9FC70FF65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128201c9-afc5-44d6-9e16-294bf9feee46"/>
    <ds:schemaRef ds:uri="http://www.w3.org/XML/1998/namespace"/>
  </ds:schemaRefs>
</ds:datastoreItem>
</file>

<file path=customXml/itemProps3.xml><?xml version="1.0" encoding="utf-8"?>
<ds:datastoreItem xmlns:ds="http://schemas.openxmlformats.org/officeDocument/2006/customXml" ds:itemID="{E58166FA-9C29-474C-9775-14FA6D179E70}">
  <ds:schemaRefs>
    <ds:schemaRef ds:uri="http://schemas.microsoft.com/sharepoint/v3/contenttype/forms"/>
  </ds:schemaRefs>
</ds:datastoreItem>
</file>

<file path=customXml/itemProps4.xml><?xml version="1.0" encoding="utf-8"?>
<ds:datastoreItem xmlns:ds="http://schemas.openxmlformats.org/officeDocument/2006/customXml" ds:itemID="{1C415E29-B6F1-4912-B651-78B0DCA4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10447</Words>
  <Characters>65233</Characters>
  <Application>Microsoft Office Word</Application>
  <DocSecurity>0</DocSecurity>
  <Lines>543</Lines>
  <Paragraphs>151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Kajberg</dc:creator>
  <cp:lastModifiedBy>Torben Kajberg</cp:lastModifiedBy>
  <cp:revision>2</cp:revision>
  <cp:lastPrinted>2018-12-17T12:10:00Z</cp:lastPrinted>
  <dcterms:created xsi:type="dcterms:W3CDTF">2019-02-26T09:23:00Z</dcterms:created>
  <dcterms:modified xsi:type="dcterms:W3CDTF">2019-02-26T09:23:00Z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0x010100EAC89B61F5C1AA4F99EB513CA5BC78C8</vt:lpwstr>
  </property>
  <property fmtid="{D5CDD505-2E9C-101B-9397-08002B2CF9AE}" pid="3" name="TeamShareLastOpen">
    <vt:lpwstr>26-02-2019 10:21:23</vt:lpwstr>
  </property>
</Properties>
</file>