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BB4AE" w14:textId="7B30741C" w:rsidR="004F680C" w:rsidRPr="0099365F" w:rsidRDefault="004136A9" w:rsidP="004136A9">
      <w:pPr>
        <w:pStyle w:val="Overskrift1"/>
        <w:rPr>
          <w:rFonts w:ascii="Calibri" w:hAnsi="Calibri" w:cs="Calibri"/>
          <w:b/>
          <w:bCs w:val="0"/>
        </w:rPr>
      </w:pPr>
      <w:r w:rsidRPr="0099365F">
        <w:rPr>
          <w:rFonts w:ascii="Calibri" w:hAnsi="Calibri" w:cs="Calibri"/>
          <w:b/>
          <w:bCs w:val="0"/>
        </w:rPr>
        <w:t>Handicapbevægelsens forslag kan øge beskæftigelsen med</w:t>
      </w:r>
      <w:r w:rsidR="00840FEE" w:rsidRPr="0099365F">
        <w:rPr>
          <w:rFonts w:ascii="Calibri" w:hAnsi="Calibri" w:cs="Calibri"/>
          <w:b/>
          <w:bCs w:val="0"/>
        </w:rPr>
        <w:t xml:space="preserve"> 1.0</w:t>
      </w:r>
      <w:r w:rsidRPr="0099365F">
        <w:rPr>
          <w:rFonts w:ascii="Calibri" w:hAnsi="Calibri" w:cs="Calibri"/>
          <w:b/>
          <w:bCs w:val="0"/>
        </w:rPr>
        <w:t>00 personer</w:t>
      </w:r>
    </w:p>
    <w:p w14:paraId="6B914CDC" w14:textId="2AE90528" w:rsidR="004136A9" w:rsidRPr="00BE417E" w:rsidRDefault="00987EFA" w:rsidP="004136A9">
      <w:pPr>
        <w:rPr>
          <w:rFonts w:ascii="Calibri" w:hAnsi="Calibri" w:cs="Calibri"/>
        </w:rPr>
      </w:pPr>
      <w:r w:rsidRPr="00BE417E">
        <w:rPr>
          <w:rFonts w:ascii="Calibri" w:hAnsi="Calibri" w:cs="Calibri"/>
        </w:rPr>
        <w:t xml:space="preserve">Handicapbevægelsen har fremsat en række forslag, som dels vil være med til forbedre dagligdagen for </w:t>
      </w:r>
      <w:r w:rsidR="00813A7F">
        <w:rPr>
          <w:rFonts w:ascii="Calibri" w:hAnsi="Calibri" w:cs="Calibri"/>
        </w:rPr>
        <w:t>personer med handicap</w:t>
      </w:r>
      <w:r w:rsidR="00B91DCA" w:rsidRPr="00BE417E">
        <w:rPr>
          <w:rFonts w:ascii="Calibri" w:hAnsi="Calibri" w:cs="Calibri"/>
        </w:rPr>
        <w:t>,</w:t>
      </w:r>
      <w:r w:rsidRPr="00BE417E">
        <w:rPr>
          <w:rFonts w:ascii="Calibri" w:hAnsi="Calibri" w:cs="Calibri"/>
        </w:rPr>
        <w:t xml:space="preserve"> og som dels kan bidrage til at få gang i hjulene i dansk økonomi, når vi kommer på den anden side af sundhedskrisen.</w:t>
      </w:r>
    </w:p>
    <w:p w14:paraId="47A476D6" w14:textId="0B6FD2F3" w:rsidR="00987EFA" w:rsidRPr="00BE417E" w:rsidRDefault="00987EFA" w:rsidP="004136A9">
      <w:pPr>
        <w:rPr>
          <w:rFonts w:ascii="Calibri" w:hAnsi="Calibri" w:cs="Calibri"/>
        </w:rPr>
      </w:pPr>
    </w:p>
    <w:p w14:paraId="132ADDA2" w14:textId="58929D85" w:rsidR="00366C1D" w:rsidRPr="00BE417E" w:rsidRDefault="007C74D7" w:rsidP="004136A9">
      <w:pPr>
        <w:rPr>
          <w:rFonts w:ascii="Calibri" w:hAnsi="Calibri" w:cs="Calibri"/>
        </w:rPr>
      </w:pPr>
      <w:r w:rsidRPr="00BE417E">
        <w:rPr>
          <w:rFonts w:ascii="Calibri" w:hAnsi="Calibri" w:cs="Calibri"/>
        </w:rPr>
        <w:t xml:space="preserve">AE har for Danske Handicaporganisationer </w:t>
      </w:r>
      <w:r w:rsidR="00342CAD" w:rsidRPr="00BE417E">
        <w:rPr>
          <w:rFonts w:ascii="Calibri" w:hAnsi="Calibri" w:cs="Calibri"/>
        </w:rPr>
        <w:t xml:space="preserve">(DH) </w:t>
      </w:r>
      <w:r w:rsidRPr="00BE417E">
        <w:rPr>
          <w:rFonts w:ascii="Calibri" w:hAnsi="Calibri" w:cs="Calibri"/>
        </w:rPr>
        <w:t xml:space="preserve">skønnet over de makroøkonomiske konsekvenser af vækstforslagene. </w:t>
      </w:r>
      <w:r w:rsidR="00366C1D" w:rsidRPr="00BE417E">
        <w:rPr>
          <w:rFonts w:ascii="Calibri" w:hAnsi="Calibri" w:cs="Calibri"/>
        </w:rPr>
        <w:t>Beregningerne er foretaget i den makroøkonomiske model, ADAM, som udvikles og vedligeholdes af Danmarks Statistik.</w:t>
      </w:r>
    </w:p>
    <w:p w14:paraId="071FDF1C" w14:textId="6D51DF76" w:rsidR="00366C1D" w:rsidRPr="00BE417E" w:rsidRDefault="00366C1D" w:rsidP="004136A9">
      <w:pPr>
        <w:rPr>
          <w:rFonts w:ascii="Calibri" w:hAnsi="Calibri" w:cs="Calibri"/>
        </w:rPr>
      </w:pPr>
    </w:p>
    <w:p w14:paraId="78F69AFD" w14:textId="1E7672EC" w:rsidR="00246A41" w:rsidRPr="0099365F" w:rsidRDefault="00246A41" w:rsidP="00246A41">
      <w:pPr>
        <w:pStyle w:val="Overskrift2"/>
        <w:rPr>
          <w:rFonts w:ascii="Calibri" w:hAnsi="Calibri" w:cs="Calibri"/>
          <w:b/>
          <w:bCs w:val="0"/>
        </w:rPr>
      </w:pPr>
      <w:proofErr w:type="spellStart"/>
      <w:r w:rsidRPr="0099365F">
        <w:rPr>
          <w:rFonts w:ascii="Calibri" w:hAnsi="Calibri" w:cs="Calibri"/>
          <w:b/>
          <w:bCs w:val="0"/>
        </w:rPr>
        <w:t>DH’s</w:t>
      </w:r>
      <w:proofErr w:type="spellEnd"/>
      <w:r w:rsidRPr="0099365F">
        <w:rPr>
          <w:rFonts w:ascii="Calibri" w:hAnsi="Calibri" w:cs="Calibri"/>
          <w:b/>
          <w:bCs w:val="0"/>
        </w:rPr>
        <w:t xml:space="preserve"> forslag og antagelser bag beregningerne</w:t>
      </w:r>
    </w:p>
    <w:p w14:paraId="79B720A0" w14:textId="77777777" w:rsidR="00246A41" w:rsidRPr="00BE417E" w:rsidRDefault="00246A41" w:rsidP="004136A9">
      <w:pPr>
        <w:rPr>
          <w:rFonts w:ascii="Calibri" w:hAnsi="Calibri" w:cs="Calibri"/>
        </w:rPr>
      </w:pPr>
    </w:p>
    <w:p w14:paraId="72632050" w14:textId="7A13461F" w:rsidR="00366C1D" w:rsidRPr="00BE417E" w:rsidRDefault="00366C1D" w:rsidP="004136A9">
      <w:pPr>
        <w:rPr>
          <w:rFonts w:ascii="Calibri" w:hAnsi="Calibri" w:cs="Calibri"/>
        </w:rPr>
      </w:pPr>
      <w:r w:rsidRPr="00BE417E">
        <w:rPr>
          <w:rFonts w:ascii="Calibri" w:hAnsi="Calibri" w:cs="Calibri"/>
        </w:rPr>
        <w:t>Nedenfor opsummeres de enkelte forslag, og de antagelser der er gjort for at udføre beregningerne i ADAM.</w:t>
      </w:r>
    </w:p>
    <w:p w14:paraId="0846ECC5" w14:textId="7E069602" w:rsidR="00366C1D" w:rsidRPr="00BE417E" w:rsidRDefault="00366C1D" w:rsidP="004136A9">
      <w:pPr>
        <w:rPr>
          <w:rFonts w:ascii="Calibri" w:hAnsi="Calibri" w:cs="Calibri"/>
        </w:rPr>
      </w:pPr>
    </w:p>
    <w:p w14:paraId="5DB5D4E5" w14:textId="44E9D735" w:rsidR="00366C1D" w:rsidRPr="00BE417E" w:rsidRDefault="00366C1D" w:rsidP="00366C1D">
      <w:pPr>
        <w:pStyle w:val="Listeafsnit"/>
        <w:numPr>
          <w:ilvl w:val="0"/>
          <w:numId w:val="7"/>
        </w:numPr>
        <w:rPr>
          <w:rFonts w:ascii="Calibri" w:hAnsi="Calibri" w:cs="Calibri"/>
          <w:i/>
          <w:iCs/>
        </w:rPr>
      </w:pPr>
      <w:r w:rsidRPr="00BE417E">
        <w:rPr>
          <w:rFonts w:ascii="Calibri" w:hAnsi="Calibri" w:cs="Calibri"/>
          <w:i/>
          <w:iCs/>
        </w:rPr>
        <w:t>Obligatorisk pensionsopsparing</w:t>
      </w:r>
    </w:p>
    <w:p w14:paraId="59F1D4B5" w14:textId="3A8ED377" w:rsidR="00366C1D" w:rsidRPr="00BE417E" w:rsidRDefault="00366C1D" w:rsidP="00366C1D">
      <w:pPr>
        <w:pStyle w:val="Listeafsnit"/>
        <w:rPr>
          <w:rFonts w:ascii="Calibri" w:hAnsi="Calibri" w:cs="Calibri"/>
        </w:rPr>
      </w:pPr>
      <w:r w:rsidRPr="00BE417E">
        <w:rPr>
          <w:rFonts w:ascii="Calibri" w:hAnsi="Calibri" w:cs="Calibri"/>
        </w:rPr>
        <w:t>Borgerne skal have mulighed for at få udbetalt deres obligatoriske pensionsopsparing i årene 2020-2022. Pengene vil gå til lavindkomstgrupper, som har en høj forbrugstilbøjelighed. I beregningerne er der derfor forudsat en forbrugskvote på 80 procent. Erfaringerne fra udbetalingen af SP-pengene under finanskrisen tydede på, at 60 procent af de udbetalte penge gik direkte til forbrug.</w:t>
      </w:r>
      <w:r w:rsidR="00E56692" w:rsidRPr="00BE417E">
        <w:rPr>
          <w:rStyle w:val="Fodnotehenvisning"/>
          <w:rFonts w:ascii="Calibri" w:hAnsi="Calibri" w:cs="Calibri"/>
        </w:rPr>
        <w:footnoteReference w:id="1"/>
      </w:r>
    </w:p>
    <w:p w14:paraId="05C589F7" w14:textId="7B2D150F" w:rsidR="00184064" w:rsidRPr="00BE417E" w:rsidRDefault="00184064" w:rsidP="00366C1D">
      <w:pPr>
        <w:pStyle w:val="Listeafsnit"/>
        <w:rPr>
          <w:rFonts w:ascii="Calibri" w:hAnsi="Calibri" w:cs="Calibri"/>
        </w:rPr>
      </w:pPr>
    </w:p>
    <w:p w14:paraId="0D0A3628" w14:textId="62070F79" w:rsidR="00366C1D" w:rsidRPr="00BE417E" w:rsidRDefault="001610E9" w:rsidP="00EB0C9A">
      <w:pPr>
        <w:pStyle w:val="Listeafsnit"/>
        <w:rPr>
          <w:rFonts w:ascii="Calibri" w:hAnsi="Calibri" w:cs="Calibri"/>
        </w:rPr>
      </w:pPr>
      <w:r w:rsidRPr="00BE417E">
        <w:rPr>
          <w:rFonts w:ascii="Calibri" w:hAnsi="Calibri" w:cs="Calibri"/>
        </w:rPr>
        <w:t xml:space="preserve">Som følge af, at indbetalingerne er fradragsberettigede, skønnede </w:t>
      </w:r>
      <w:r w:rsidR="00EB0C9A" w:rsidRPr="00BE417E">
        <w:rPr>
          <w:rFonts w:ascii="Calibri" w:hAnsi="Calibri" w:cs="Calibri"/>
        </w:rPr>
        <w:t xml:space="preserve">finansministeriet, at den offentlige saldo ville blive svækket med </w:t>
      </w:r>
      <w:r w:rsidR="00366C1D" w:rsidRPr="00BE417E">
        <w:rPr>
          <w:rFonts w:ascii="Calibri" w:hAnsi="Calibri" w:cs="Calibri"/>
        </w:rPr>
        <w:t>200 mio. kr. i 2020, 500 mio. kr. i 2021 og 700 mio. kr. i 2022</w:t>
      </w:r>
      <w:r w:rsidRPr="00BE417E">
        <w:rPr>
          <w:rFonts w:ascii="Calibri" w:hAnsi="Calibri" w:cs="Calibri"/>
        </w:rPr>
        <w:t>, da man etablerede den obligatoriske pensionsopsparing.</w:t>
      </w:r>
      <w:r w:rsidR="00366C1D" w:rsidRPr="00BE417E">
        <w:rPr>
          <w:rStyle w:val="Fodnotehenvisning"/>
          <w:rFonts w:ascii="Calibri" w:hAnsi="Calibri" w:cs="Calibri"/>
        </w:rPr>
        <w:footnoteReference w:id="2"/>
      </w:r>
      <w:r w:rsidRPr="00BE417E">
        <w:rPr>
          <w:rFonts w:ascii="Calibri" w:hAnsi="Calibri" w:cs="Calibri"/>
        </w:rPr>
        <w:t xml:space="preserve"> Hvis vi antager en marginalskat på 39 procent, betyder det, at der kommer 300 mio. kr. til udbetaling i 2020, 800 mio. kr. i 2021 og 1,1 mia. kr. i 2022</w:t>
      </w:r>
      <w:r w:rsidR="00092B72" w:rsidRPr="00BE417E">
        <w:rPr>
          <w:rFonts w:ascii="Calibri" w:hAnsi="Calibri" w:cs="Calibri"/>
        </w:rPr>
        <w:t xml:space="preserve"> efter skat.</w:t>
      </w:r>
    </w:p>
    <w:p w14:paraId="72E22209" w14:textId="7DF24D03" w:rsidR="00184064" w:rsidRPr="00BE417E" w:rsidRDefault="00184064" w:rsidP="00366C1D">
      <w:pPr>
        <w:pStyle w:val="Listeafsnit"/>
        <w:rPr>
          <w:rFonts w:ascii="Calibri" w:hAnsi="Calibri" w:cs="Calibri"/>
        </w:rPr>
      </w:pPr>
    </w:p>
    <w:p w14:paraId="53817489" w14:textId="4951DDD8" w:rsidR="00184064" w:rsidRPr="00BE417E" w:rsidRDefault="00342CAD" w:rsidP="00342CAD">
      <w:pPr>
        <w:pStyle w:val="Listeafsnit"/>
        <w:numPr>
          <w:ilvl w:val="0"/>
          <w:numId w:val="7"/>
        </w:numPr>
        <w:rPr>
          <w:rFonts w:ascii="Calibri" w:hAnsi="Calibri" w:cs="Calibri"/>
          <w:i/>
          <w:iCs/>
        </w:rPr>
      </w:pPr>
      <w:r w:rsidRPr="00BE417E">
        <w:rPr>
          <w:rFonts w:ascii="Calibri" w:hAnsi="Calibri" w:cs="Calibri"/>
          <w:i/>
          <w:iCs/>
        </w:rPr>
        <w:t>Mere fleksible erhvervsuddannelser</w:t>
      </w:r>
    </w:p>
    <w:p w14:paraId="64B88BDF" w14:textId="08A7ECDF" w:rsidR="002A0B57" w:rsidRPr="00BE417E" w:rsidRDefault="002A0B57" w:rsidP="002A0B57">
      <w:pPr>
        <w:pStyle w:val="Listeafsnit"/>
        <w:rPr>
          <w:rFonts w:ascii="Calibri" w:hAnsi="Calibri" w:cs="Calibri"/>
        </w:rPr>
      </w:pPr>
      <w:r w:rsidRPr="00BE417E">
        <w:rPr>
          <w:rFonts w:ascii="Calibri" w:hAnsi="Calibri" w:cs="Calibri"/>
        </w:rPr>
        <w:t xml:space="preserve">DH forslår, at unge med handicap tilbydes EUD-uddannelser på mere fleksible </w:t>
      </w:r>
      <w:r w:rsidR="004531AE" w:rsidRPr="00BE417E">
        <w:rPr>
          <w:rFonts w:ascii="Calibri" w:hAnsi="Calibri" w:cs="Calibri"/>
        </w:rPr>
        <w:t xml:space="preserve">vilkår. </w:t>
      </w:r>
      <w:r w:rsidR="000424E5" w:rsidRPr="00BE417E">
        <w:rPr>
          <w:rFonts w:ascii="Calibri" w:hAnsi="Calibri" w:cs="Calibri"/>
        </w:rPr>
        <w:t>DH anslår udgiften</w:t>
      </w:r>
      <w:r w:rsidR="004531AE" w:rsidRPr="00BE417E">
        <w:rPr>
          <w:rFonts w:ascii="Calibri" w:hAnsi="Calibri" w:cs="Calibri"/>
        </w:rPr>
        <w:t xml:space="preserve"> til at være 20 mio. kr. i perioden 2020-2023 – dvs. 5 mio. kr. hvert år. Tiltaget er i ADAM lagt ind som en øget vækst i det offentlige forbrug.</w:t>
      </w:r>
    </w:p>
    <w:p w14:paraId="54A23519" w14:textId="18FC7F73" w:rsidR="004531AE" w:rsidRPr="00BE417E" w:rsidRDefault="004531AE" w:rsidP="002A0B57">
      <w:pPr>
        <w:pStyle w:val="Listeafsnit"/>
        <w:rPr>
          <w:rFonts w:ascii="Calibri" w:hAnsi="Calibri" w:cs="Calibri"/>
        </w:rPr>
      </w:pPr>
    </w:p>
    <w:p w14:paraId="29B23073" w14:textId="6222D6A7" w:rsidR="00060A6D" w:rsidRPr="00BE417E" w:rsidRDefault="008C79B3" w:rsidP="00060A6D">
      <w:pPr>
        <w:pStyle w:val="Listeafsnit"/>
        <w:numPr>
          <w:ilvl w:val="0"/>
          <w:numId w:val="7"/>
        </w:numPr>
        <w:rPr>
          <w:rFonts w:ascii="Calibri" w:hAnsi="Calibri" w:cs="Calibri"/>
          <w:i/>
          <w:iCs/>
        </w:rPr>
      </w:pPr>
      <w:r w:rsidRPr="00BE417E">
        <w:rPr>
          <w:rFonts w:ascii="Calibri" w:hAnsi="Calibri" w:cs="Calibri"/>
          <w:i/>
          <w:iCs/>
        </w:rPr>
        <w:t>Vederlags</w:t>
      </w:r>
      <w:r w:rsidR="003751DA" w:rsidRPr="00BE417E">
        <w:rPr>
          <w:rFonts w:ascii="Calibri" w:hAnsi="Calibri" w:cs="Calibri"/>
          <w:i/>
          <w:iCs/>
        </w:rPr>
        <w:t>fri</w:t>
      </w:r>
      <w:r w:rsidRPr="00BE417E">
        <w:rPr>
          <w:rFonts w:ascii="Calibri" w:hAnsi="Calibri" w:cs="Calibri"/>
          <w:i/>
          <w:iCs/>
        </w:rPr>
        <w:t xml:space="preserve"> fysioterapi</w:t>
      </w:r>
    </w:p>
    <w:p w14:paraId="79FDC232" w14:textId="0643DCD8" w:rsidR="008C79B3" w:rsidRPr="00BE417E" w:rsidRDefault="008C79B3" w:rsidP="008C79B3">
      <w:pPr>
        <w:pStyle w:val="Listeafsnit"/>
        <w:rPr>
          <w:rFonts w:ascii="Calibri" w:hAnsi="Calibri" w:cs="Calibri"/>
        </w:rPr>
      </w:pPr>
      <w:r w:rsidRPr="00BE417E">
        <w:rPr>
          <w:rFonts w:ascii="Calibri" w:hAnsi="Calibri" w:cs="Calibri"/>
        </w:rPr>
        <w:t>DH forslår at suspendere de aftalte rammer for vederlagsfri fysioterapi i 2020 og 2021. DH vurderer at det ikke kommer til at betyde forhøjede offentlige udgifter set over de to år. Effekten af forslaget er ikke blevet vurderet.</w:t>
      </w:r>
    </w:p>
    <w:p w14:paraId="40A653F4" w14:textId="47EF8724" w:rsidR="008C79B3" w:rsidRPr="00BE417E" w:rsidRDefault="008C79B3" w:rsidP="008C79B3">
      <w:pPr>
        <w:pStyle w:val="Listeafsnit"/>
        <w:rPr>
          <w:rFonts w:ascii="Calibri" w:hAnsi="Calibri" w:cs="Calibri"/>
        </w:rPr>
      </w:pPr>
    </w:p>
    <w:p w14:paraId="4B203F34" w14:textId="4AA77071" w:rsidR="008C79B3" w:rsidRPr="00BE417E" w:rsidRDefault="00A77401" w:rsidP="008C79B3">
      <w:pPr>
        <w:pStyle w:val="Listeafsnit"/>
        <w:numPr>
          <w:ilvl w:val="0"/>
          <w:numId w:val="7"/>
        </w:numPr>
        <w:rPr>
          <w:rFonts w:ascii="Calibri" w:hAnsi="Calibri" w:cs="Calibri"/>
          <w:i/>
          <w:iCs/>
        </w:rPr>
      </w:pPr>
      <w:r w:rsidRPr="00BE417E">
        <w:rPr>
          <w:rFonts w:ascii="Calibri" w:hAnsi="Calibri" w:cs="Calibri"/>
          <w:i/>
          <w:iCs/>
        </w:rPr>
        <w:t>Styrke sundhedsindsatsen på botilbud</w:t>
      </w:r>
    </w:p>
    <w:p w14:paraId="14916C3B" w14:textId="5621F88F" w:rsidR="00A77401" w:rsidRPr="00BE417E" w:rsidRDefault="00B148FA" w:rsidP="00A77401">
      <w:pPr>
        <w:pStyle w:val="Listeafsnit"/>
        <w:rPr>
          <w:rFonts w:ascii="Calibri" w:hAnsi="Calibri" w:cs="Calibri"/>
        </w:rPr>
      </w:pPr>
      <w:r w:rsidRPr="00BE417E">
        <w:rPr>
          <w:rFonts w:ascii="Calibri" w:hAnsi="Calibri" w:cs="Calibri"/>
        </w:rPr>
        <w:t>DH forslår at sundhedsindsatsen på bosteder for mennesker med handicap skal styrkes. Indsatsen vurderes at koste 100 mio. kr. i perioden 2020-2023. Tiltaget er i ADAM lagt ind som øget vækst i det offentlige forbrug.</w:t>
      </w:r>
    </w:p>
    <w:p w14:paraId="70497909" w14:textId="3F145191" w:rsidR="00B148FA" w:rsidRDefault="00B148FA" w:rsidP="00A77401">
      <w:pPr>
        <w:pStyle w:val="Listeafsnit"/>
        <w:rPr>
          <w:rFonts w:ascii="Calibri" w:hAnsi="Calibri" w:cs="Calibri"/>
        </w:rPr>
      </w:pPr>
    </w:p>
    <w:p w14:paraId="098A00C5" w14:textId="0E4C37EC" w:rsidR="007368AA" w:rsidRDefault="007368AA" w:rsidP="00A77401">
      <w:pPr>
        <w:pStyle w:val="Listeafsnit"/>
        <w:rPr>
          <w:rFonts w:ascii="Calibri" w:hAnsi="Calibri" w:cs="Calibri"/>
        </w:rPr>
      </w:pPr>
    </w:p>
    <w:p w14:paraId="1D0A0E9C" w14:textId="77777777" w:rsidR="007368AA" w:rsidRPr="00BE417E" w:rsidRDefault="007368AA" w:rsidP="00A77401">
      <w:pPr>
        <w:pStyle w:val="Listeafsnit"/>
        <w:rPr>
          <w:rFonts w:ascii="Calibri" w:hAnsi="Calibri" w:cs="Calibri"/>
        </w:rPr>
      </w:pPr>
    </w:p>
    <w:p w14:paraId="19AAEBA5" w14:textId="34370C7C" w:rsidR="00833E6C" w:rsidRPr="00BE417E" w:rsidRDefault="00833E6C" w:rsidP="00833E6C">
      <w:pPr>
        <w:pStyle w:val="Listeafsnit"/>
        <w:numPr>
          <w:ilvl w:val="0"/>
          <w:numId w:val="7"/>
        </w:numPr>
        <w:rPr>
          <w:rFonts w:ascii="Calibri" w:hAnsi="Calibri" w:cs="Calibri"/>
          <w:i/>
          <w:iCs/>
        </w:rPr>
      </w:pPr>
      <w:r w:rsidRPr="00BE417E">
        <w:rPr>
          <w:rFonts w:ascii="Calibri" w:hAnsi="Calibri" w:cs="Calibri"/>
          <w:i/>
          <w:iCs/>
        </w:rPr>
        <w:lastRenderedPageBreak/>
        <w:t>Styrkelse af tilgængelighedspuljen</w:t>
      </w:r>
    </w:p>
    <w:p w14:paraId="0A5CEDB5" w14:textId="4CA8ACE0" w:rsidR="00833E6C" w:rsidRPr="00BE417E" w:rsidRDefault="002A52F5" w:rsidP="00833E6C">
      <w:pPr>
        <w:pStyle w:val="Listeafsnit"/>
        <w:rPr>
          <w:rFonts w:ascii="Calibri" w:hAnsi="Calibri" w:cs="Calibri"/>
          <w:szCs w:val="20"/>
        </w:rPr>
      </w:pPr>
      <w:r w:rsidRPr="00BE417E">
        <w:rPr>
          <w:rFonts w:ascii="Calibri" w:hAnsi="Calibri" w:cs="Calibri"/>
          <w:szCs w:val="20"/>
        </w:rPr>
        <w:t xml:space="preserve">DH forslår at styrke tilgængelighedspuljen med </w:t>
      </w:r>
      <w:r w:rsidR="00833E6C" w:rsidRPr="00BE417E">
        <w:rPr>
          <w:rFonts w:ascii="Calibri" w:hAnsi="Calibri" w:cs="Calibri"/>
          <w:szCs w:val="20"/>
        </w:rPr>
        <w:t>72 mio. kr. over tre år</w:t>
      </w:r>
      <w:r w:rsidRPr="00BE417E">
        <w:rPr>
          <w:rFonts w:ascii="Calibri" w:hAnsi="Calibri" w:cs="Calibri"/>
          <w:szCs w:val="20"/>
        </w:rPr>
        <w:t xml:space="preserve"> (</w:t>
      </w:r>
      <w:r w:rsidR="005A51E5">
        <w:rPr>
          <w:rFonts w:ascii="Calibri" w:hAnsi="Calibri" w:cs="Calibri"/>
          <w:szCs w:val="20"/>
        </w:rPr>
        <w:t xml:space="preserve">Puljen er i forvejen på </w:t>
      </w:r>
      <w:r w:rsidRPr="00BE417E">
        <w:rPr>
          <w:rFonts w:ascii="Calibri" w:hAnsi="Calibri" w:cs="Calibri"/>
          <w:szCs w:val="20"/>
        </w:rPr>
        <w:t>28 mio. kr.)</w:t>
      </w:r>
    </w:p>
    <w:p w14:paraId="7DDA5735" w14:textId="3C507F6B" w:rsidR="0063589B" w:rsidRPr="00BE417E" w:rsidRDefault="0063589B" w:rsidP="00833E6C">
      <w:pPr>
        <w:pStyle w:val="Listeafsnit"/>
        <w:rPr>
          <w:rFonts w:ascii="Calibri" w:hAnsi="Calibri" w:cs="Calibri"/>
          <w:szCs w:val="20"/>
        </w:rPr>
      </w:pPr>
    </w:p>
    <w:p w14:paraId="70DA3B9B" w14:textId="2DBDC2B4" w:rsidR="00833E6C" w:rsidRPr="00BE417E" w:rsidRDefault="0063589B" w:rsidP="00833E6C">
      <w:pPr>
        <w:pStyle w:val="Listeafsnit"/>
        <w:rPr>
          <w:rFonts w:ascii="Calibri" w:hAnsi="Calibri" w:cs="Calibri"/>
          <w:szCs w:val="20"/>
          <w:shd w:val="clear" w:color="auto" w:fill="FFFFFF"/>
        </w:rPr>
      </w:pPr>
      <w:r w:rsidRPr="00BE417E">
        <w:rPr>
          <w:rFonts w:ascii="Calibri" w:hAnsi="Calibri" w:cs="Calibri"/>
          <w:szCs w:val="20"/>
        </w:rPr>
        <w:t>Som reglerne er i dag, kan t</w:t>
      </w:r>
      <w:r w:rsidR="00833E6C" w:rsidRPr="00BE417E">
        <w:rPr>
          <w:rFonts w:ascii="Calibri" w:hAnsi="Calibri" w:cs="Calibri"/>
          <w:szCs w:val="20"/>
          <w:shd w:val="clear" w:color="auto" w:fill="FFFFFF"/>
        </w:rPr>
        <w:t xml:space="preserve">ilskuddet til et projekt maksimalt udgøre 50 pct. af det samlede beløb af den støtteberettigede del af projektet </w:t>
      </w:r>
      <w:proofErr w:type="spellStart"/>
      <w:r w:rsidR="00833E6C" w:rsidRPr="00BE417E">
        <w:rPr>
          <w:rFonts w:ascii="Calibri" w:hAnsi="Calibri" w:cs="Calibri"/>
          <w:szCs w:val="20"/>
          <w:shd w:val="clear" w:color="auto" w:fill="FFFFFF"/>
        </w:rPr>
        <w:t>excl</w:t>
      </w:r>
      <w:proofErr w:type="spellEnd"/>
      <w:r w:rsidR="00833E6C" w:rsidRPr="00BE417E">
        <w:rPr>
          <w:rFonts w:ascii="Calibri" w:hAnsi="Calibri" w:cs="Calibri"/>
          <w:szCs w:val="20"/>
          <w:shd w:val="clear" w:color="auto" w:fill="FFFFFF"/>
        </w:rPr>
        <w:t xml:space="preserve">. </w:t>
      </w:r>
      <w:r w:rsidR="00970552" w:rsidRPr="00BE417E">
        <w:rPr>
          <w:rFonts w:ascii="Calibri" w:hAnsi="Calibri" w:cs="Calibri"/>
          <w:szCs w:val="20"/>
          <w:shd w:val="clear" w:color="auto" w:fill="FFFFFF"/>
        </w:rPr>
        <w:t>m</w:t>
      </w:r>
      <w:r w:rsidR="00833E6C" w:rsidRPr="00BE417E">
        <w:rPr>
          <w:rFonts w:ascii="Calibri" w:hAnsi="Calibri" w:cs="Calibri"/>
          <w:szCs w:val="20"/>
          <w:shd w:val="clear" w:color="auto" w:fill="FFFFFF"/>
        </w:rPr>
        <w:t>oms</w:t>
      </w:r>
      <w:r w:rsidR="00970552" w:rsidRPr="00BE417E">
        <w:rPr>
          <w:rFonts w:ascii="Calibri" w:hAnsi="Calibri" w:cs="Calibri"/>
          <w:szCs w:val="20"/>
          <w:shd w:val="clear" w:color="auto" w:fill="FFFFFF"/>
        </w:rPr>
        <w:t>.</w:t>
      </w:r>
      <w:r w:rsidR="00833E6C" w:rsidRPr="00BE417E">
        <w:rPr>
          <w:rFonts w:ascii="Calibri" w:hAnsi="Calibri" w:cs="Calibri"/>
          <w:szCs w:val="20"/>
          <w:shd w:val="clear" w:color="auto" w:fill="FFFFFF"/>
        </w:rPr>
        <w:t xml:space="preserve"> Tilskudsmodtager bidrager selv med mindst 50 pct. af det samlede beløb.</w:t>
      </w:r>
    </w:p>
    <w:p w14:paraId="63E32E95" w14:textId="1D7EF701" w:rsidR="00970552" w:rsidRPr="00BE417E" w:rsidRDefault="00970552" w:rsidP="00833E6C">
      <w:pPr>
        <w:pStyle w:val="Listeafsnit"/>
        <w:rPr>
          <w:rFonts w:ascii="Calibri" w:hAnsi="Calibri" w:cs="Calibri"/>
          <w:szCs w:val="20"/>
          <w:shd w:val="clear" w:color="auto" w:fill="FFFFFF"/>
        </w:rPr>
      </w:pPr>
    </w:p>
    <w:p w14:paraId="0E1DBD00" w14:textId="530AD9EC" w:rsidR="00970552" w:rsidRPr="00BE417E" w:rsidRDefault="00970552" w:rsidP="00970552">
      <w:pPr>
        <w:rPr>
          <w:rFonts w:ascii="Calibri" w:hAnsi="Calibri" w:cs="Calibri"/>
          <w:color w:val="444444"/>
          <w:szCs w:val="20"/>
          <w:shd w:val="clear" w:color="auto" w:fill="FFFFFF"/>
        </w:rPr>
      </w:pPr>
    </w:p>
    <w:p w14:paraId="13F56D8D" w14:textId="315EB09D" w:rsidR="00833E6C" w:rsidRPr="00BE417E" w:rsidRDefault="00970552" w:rsidP="00970552">
      <w:pPr>
        <w:pStyle w:val="Listeafsnit"/>
        <w:rPr>
          <w:rFonts w:ascii="Calibri" w:hAnsi="Calibri" w:cs="Calibri"/>
          <w:szCs w:val="20"/>
        </w:rPr>
      </w:pPr>
      <w:r w:rsidRPr="00BE417E">
        <w:rPr>
          <w:rFonts w:ascii="Calibri" w:hAnsi="Calibri" w:cs="Calibri"/>
          <w:szCs w:val="20"/>
        </w:rPr>
        <w:t>Hvis puljen netto styrkes med 72 mio. kr.</w:t>
      </w:r>
      <w:r w:rsidR="00C562C0" w:rsidRPr="00BE417E">
        <w:rPr>
          <w:rFonts w:ascii="Calibri" w:hAnsi="Calibri" w:cs="Calibri"/>
          <w:szCs w:val="20"/>
        </w:rPr>
        <w:t>,</w:t>
      </w:r>
      <w:r w:rsidRPr="00BE417E">
        <w:rPr>
          <w:rFonts w:ascii="Calibri" w:hAnsi="Calibri" w:cs="Calibri"/>
          <w:szCs w:val="20"/>
        </w:rPr>
        <w:t xml:space="preserve"> m</w:t>
      </w:r>
      <w:r w:rsidR="00833E6C" w:rsidRPr="00BE417E">
        <w:rPr>
          <w:rFonts w:ascii="Calibri" w:hAnsi="Calibri" w:cs="Calibri"/>
          <w:szCs w:val="20"/>
        </w:rPr>
        <w:t xml:space="preserve">uliggør </w:t>
      </w:r>
      <w:r w:rsidRPr="00BE417E">
        <w:rPr>
          <w:rFonts w:ascii="Calibri" w:hAnsi="Calibri" w:cs="Calibri"/>
          <w:szCs w:val="20"/>
        </w:rPr>
        <w:t xml:space="preserve">det </w:t>
      </w:r>
      <w:r w:rsidR="00833E6C" w:rsidRPr="00BE417E">
        <w:rPr>
          <w:rFonts w:ascii="Calibri" w:hAnsi="Calibri" w:cs="Calibri"/>
          <w:szCs w:val="20"/>
        </w:rPr>
        <w:t xml:space="preserve">efter </w:t>
      </w:r>
      <w:r w:rsidRPr="00BE417E">
        <w:rPr>
          <w:rFonts w:ascii="Calibri" w:hAnsi="Calibri" w:cs="Calibri"/>
          <w:szCs w:val="20"/>
        </w:rPr>
        <w:t xml:space="preserve">de </w:t>
      </w:r>
      <w:r w:rsidR="00833E6C" w:rsidRPr="00BE417E">
        <w:rPr>
          <w:rFonts w:ascii="Calibri" w:hAnsi="Calibri" w:cs="Calibri"/>
          <w:szCs w:val="20"/>
        </w:rPr>
        <w:t xml:space="preserve">gældende regler investeringer for 180 mio. kr. over </w:t>
      </w:r>
      <w:r w:rsidR="0013136B" w:rsidRPr="00BE417E">
        <w:rPr>
          <w:rFonts w:ascii="Calibri" w:hAnsi="Calibri" w:cs="Calibri"/>
          <w:szCs w:val="20"/>
        </w:rPr>
        <w:t>tre</w:t>
      </w:r>
      <w:r w:rsidR="00833E6C" w:rsidRPr="00BE417E">
        <w:rPr>
          <w:rFonts w:ascii="Calibri" w:hAnsi="Calibri" w:cs="Calibri"/>
          <w:szCs w:val="20"/>
        </w:rPr>
        <w:t xml:space="preserve"> år (72 mio. </w:t>
      </w:r>
      <w:r w:rsidRPr="00BE417E">
        <w:rPr>
          <w:rFonts w:ascii="Calibri" w:hAnsi="Calibri" w:cs="Calibri"/>
          <w:szCs w:val="20"/>
        </w:rPr>
        <w:t xml:space="preserve">kr. </w:t>
      </w:r>
      <w:r w:rsidR="00833E6C" w:rsidRPr="00BE417E">
        <w:rPr>
          <w:rFonts w:ascii="Calibri" w:hAnsi="Calibri" w:cs="Calibri"/>
          <w:szCs w:val="20"/>
        </w:rPr>
        <w:t>fra puljen</w:t>
      </w:r>
      <w:r w:rsidRPr="00BE417E">
        <w:rPr>
          <w:rFonts w:ascii="Calibri" w:hAnsi="Calibri" w:cs="Calibri"/>
          <w:szCs w:val="20"/>
        </w:rPr>
        <w:t>,</w:t>
      </w:r>
      <w:r w:rsidR="00833E6C" w:rsidRPr="00BE417E">
        <w:rPr>
          <w:rFonts w:ascii="Calibri" w:hAnsi="Calibri" w:cs="Calibri"/>
          <w:szCs w:val="20"/>
        </w:rPr>
        <w:t xml:space="preserve"> 72 mio. </w:t>
      </w:r>
      <w:r w:rsidRPr="00BE417E">
        <w:rPr>
          <w:rFonts w:ascii="Calibri" w:hAnsi="Calibri" w:cs="Calibri"/>
          <w:szCs w:val="20"/>
        </w:rPr>
        <w:t xml:space="preserve">kr. </w:t>
      </w:r>
      <w:r w:rsidR="00833E6C" w:rsidRPr="00BE417E">
        <w:rPr>
          <w:rFonts w:ascii="Calibri" w:hAnsi="Calibri" w:cs="Calibri"/>
          <w:szCs w:val="20"/>
        </w:rPr>
        <w:t>som man selv skal lægge + moms på 36 mio.</w:t>
      </w:r>
      <w:r w:rsidRPr="00BE417E">
        <w:rPr>
          <w:rFonts w:ascii="Calibri" w:hAnsi="Calibri" w:cs="Calibri"/>
          <w:szCs w:val="20"/>
        </w:rPr>
        <w:t xml:space="preserve"> kr.</w:t>
      </w:r>
      <w:r w:rsidR="00833E6C" w:rsidRPr="00BE417E">
        <w:rPr>
          <w:rFonts w:ascii="Calibri" w:hAnsi="Calibri" w:cs="Calibri"/>
          <w:szCs w:val="20"/>
        </w:rPr>
        <w:t>).</w:t>
      </w:r>
    </w:p>
    <w:p w14:paraId="4978659B" w14:textId="77777777" w:rsidR="00833E6C" w:rsidRPr="00BE417E" w:rsidRDefault="00833E6C" w:rsidP="00833E6C">
      <w:pPr>
        <w:pStyle w:val="Listeafsnit"/>
        <w:rPr>
          <w:rFonts w:ascii="Calibri" w:hAnsi="Calibri" w:cs="Calibri"/>
          <w:szCs w:val="20"/>
        </w:rPr>
      </w:pPr>
    </w:p>
    <w:p w14:paraId="3EE6B109" w14:textId="35D48EE6" w:rsidR="00833E6C" w:rsidRPr="00BE417E" w:rsidRDefault="00833E6C" w:rsidP="00833E6C">
      <w:pPr>
        <w:pStyle w:val="Listeafsnit"/>
        <w:rPr>
          <w:rFonts w:ascii="Calibri" w:hAnsi="Calibri" w:cs="Calibri"/>
          <w:szCs w:val="20"/>
        </w:rPr>
      </w:pPr>
      <w:r w:rsidRPr="00BE417E">
        <w:rPr>
          <w:rFonts w:ascii="Calibri" w:hAnsi="Calibri" w:cs="Calibri"/>
          <w:szCs w:val="20"/>
        </w:rPr>
        <w:t>Hvis vi antager et dødvægtstab på 50 procent. giver det 90 mio. kr. over tre år</w:t>
      </w:r>
      <w:r w:rsidR="00D0132A" w:rsidRPr="00BE417E">
        <w:rPr>
          <w:rFonts w:ascii="Calibri" w:hAnsi="Calibri" w:cs="Calibri"/>
          <w:szCs w:val="20"/>
        </w:rPr>
        <w:t>.</w:t>
      </w:r>
      <w:r w:rsidRPr="00BE417E">
        <w:rPr>
          <w:rFonts w:ascii="Calibri" w:hAnsi="Calibri" w:cs="Calibri"/>
          <w:szCs w:val="20"/>
        </w:rPr>
        <w:t xml:space="preserve"> </w:t>
      </w:r>
      <w:r w:rsidR="00D0132A" w:rsidRPr="00BE417E">
        <w:rPr>
          <w:rFonts w:ascii="Calibri" w:hAnsi="Calibri" w:cs="Calibri"/>
          <w:szCs w:val="20"/>
        </w:rPr>
        <w:t xml:space="preserve">Tiltaget er tænkt som et forsøg på at </w:t>
      </w:r>
      <w:r w:rsidR="008E5B59" w:rsidRPr="00BE417E">
        <w:rPr>
          <w:rFonts w:ascii="Calibri" w:hAnsi="Calibri" w:cs="Calibri"/>
          <w:szCs w:val="20"/>
        </w:rPr>
        <w:t>øge de</w:t>
      </w:r>
      <w:r w:rsidR="00D0132A" w:rsidRPr="00BE417E">
        <w:rPr>
          <w:rFonts w:ascii="Calibri" w:hAnsi="Calibri" w:cs="Calibri"/>
          <w:szCs w:val="20"/>
        </w:rPr>
        <w:t xml:space="preserve"> private investeringer, hvorfor tiltaget i </w:t>
      </w:r>
      <w:proofErr w:type="spellStart"/>
      <w:r w:rsidR="00D0132A" w:rsidRPr="00BE417E">
        <w:rPr>
          <w:rFonts w:ascii="Calibri" w:hAnsi="Calibri" w:cs="Calibri"/>
          <w:szCs w:val="20"/>
        </w:rPr>
        <w:t>AE’s</w:t>
      </w:r>
      <w:proofErr w:type="spellEnd"/>
      <w:r w:rsidR="00D0132A" w:rsidRPr="00BE417E">
        <w:rPr>
          <w:rFonts w:ascii="Calibri" w:hAnsi="Calibri" w:cs="Calibri"/>
          <w:szCs w:val="20"/>
        </w:rPr>
        <w:t xml:space="preserve"> beregninger er lagt ind som et løft af de private boliginvesteringer i ADAM</w:t>
      </w:r>
      <w:r w:rsidR="00C31A9D" w:rsidRPr="00BE417E">
        <w:rPr>
          <w:rFonts w:ascii="Calibri" w:hAnsi="Calibri" w:cs="Calibri"/>
          <w:szCs w:val="20"/>
        </w:rPr>
        <w:t xml:space="preserve"> på 90 mio. kr. over tre år.</w:t>
      </w:r>
    </w:p>
    <w:p w14:paraId="2561ECB0" w14:textId="38C1F182" w:rsidR="00C31A9D" w:rsidRPr="00BE417E" w:rsidRDefault="00C31A9D" w:rsidP="00833E6C">
      <w:pPr>
        <w:pStyle w:val="Listeafsnit"/>
        <w:rPr>
          <w:rFonts w:ascii="Calibri" w:hAnsi="Calibri" w:cs="Calibri"/>
          <w:sz w:val="22"/>
        </w:rPr>
      </w:pPr>
    </w:p>
    <w:p w14:paraId="035ACC57" w14:textId="04B035A6" w:rsidR="00C31A9D" w:rsidRPr="00BE417E" w:rsidRDefault="00940AF3" w:rsidP="00940AF3">
      <w:pPr>
        <w:pStyle w:val="Listeafsnit"/>
        <w:numPr>
          <w:ilvl w:val="0"/>
          <w:numId w:val="7"/>
        </w:numPr>
        <w:rPr>
          <w:rFonts w:ascii="Calibri" w:hAnsi="Calibri" w:cs="Calibri"/>
          <w:i/>
          <w:iCs/>
          <w:szCs w:val="20"/>
        </w:rPr>
      </w:pPr>
      <w:r w:rsidRPr="00BE417E">
        <w:rPr>
          <w:rFonts w:ascii="Calibri" w:hAnsi="Calibri" w:cs="Calibri"/>
          <w:i/>
          <w:iCs/>
          <w:szCs w:val="20"/>
        </w:rPr>
        <w:t xml:space="preserve">Skab tilgængelige boliger med </w:t>
      </w:r>
      <w:proofErr w:type="spellStart"/>
      <w:r w:rsidRPr="00BE417E">
        <w:rPr>
          <w:rFonts w:ascii="Calibri" w:hAnsi="Calibri" w:cs="Calibri"/>
          <w:i/>
          <w:iCs/>
          <w:szCs w:val="20"/>
        </w:rPr>
        <w:t>Bolig-jobordningen</w:t>
      </w:r>
      <w:proofErr w:type="spellEnd"/>
    </w:p>
    <w:p w14:paraId="7706D3CE" w14:textId="5DA30853" w:rsidR="00A1495F" w:rsidRPr="00BE417E" w:rsidRDefault="00A1495F" w:rsidP="00A1495F">
      <w:pPr>
        <w:pStyle w:val="Listeafsnit"/>
        <w:rPr>
          <w:rFonts w:ascii="Calibri" w:hAnsi="Calibri" w:cs="Calibri"/>
          <w:szCs w:val="20"/>
        </w:rPr>
      </w:pPr>
      <w:r w:rsidRPr="00BE417E">
        <w:rPr>
          <w:rFonts w:ascii="Calibri" w:hAnsi="Calibri" w:cs="Calibri"/>
          <w:szCs w:val="20"/>
        </w:rPr>
        <w:t xml:space="preserve">DH forslår at udvide </w:t>
      </w:r>
      <w:proofErr w:type="spellStart"/>
      <w:r w:rsidRPr="00BE417E">
        <w:rPr>
          <w:rFonts w:ascii="Calibri" w:hAnsi="Calibri" w:cs="Calibri"/>
          <w:szCs w:val="20"/>
        </w:rPr>
        <w:t>Bolig-jobordningen</w:t>
      </w:r>
      <w:proofErr w:type="spellEnd"/>
      <w:r w:rsidRPr="00BE417E">
        <w:rPr>
          <w:rFonts w:ascii="Calibri" w:hAnsi="Calibri" w:cs="Calibri"/>
          <w:szCs w:val="20"/>
        </w:rPr>
        <w:t xml:space="preserve"> til også at omfatte forbedringer så boliger bliver mere tilgængelige for </w:t>
      </w:r>
      <w:r w:rsidR="00813A7F">
        <w:rPr>
          <w:rFonts w:ascii="Calibri" w:hAnsi="Calibri" w:cs="Calibri"/>
          <w:szCs w:val="20"/>
        </w:rPr>
        <w:t>personer med handicap</w:t>
      </w:r>
      <w:r w:rsidRPr="00BE417E">
        <w:rPr>
          <w:rFonts w:ascii="Calibri" w:hAnsi="Calibri" w:cs="Calibri"/>
          <w:szCs w:val="20"/>
        </w:rPr>
        <w:t xml:space="preserve">. DH vurderer at udvidelsen vil koste 25 mio. kr. i 2020 og 50 mio. kr. i </w:t>
      </w:r>
      <w:r w:rsidR="00542B42" w:rsidRPr="00BE417E">
        <w:rPr>
          <w:rFonts w:ascii="Calibri" w:hAnsi="Calibri" w:cs="Calibri"/>
          <w:szCs w:val="20"/>
        </w:rPr>
        <w:t xml:space="preserve">både </w:t>
      </w:r>
      <w:r w:rsidRPr="00BE417E">
        <w:rPr>
          <w:rFonts w:ascii="Calibri" w:hAnsi="Calibri" w:cs="Calibri"/>
          <w:szCs w:val="20"/>
        </w:rPr>
        <w:t>2021 og i 2022.</w:t>
      </w:r>
    </w:p>
    <w:p w14:paraId="1467B8B9" w14:textId="6A2650E5" w:rsidR="00BD6793" w:rsidRPr="00BE417E" w:rsidRDefault="00BD6793" w:rsidP="00A1495F">
      <w:pPr>
        <w:pStyle w:val="Listeafsnit"/>
        <w:rPr>
          <w:rFonts w:ascii="Calibri" w:hAnsi="Calibri" w:cs="Calibri"/>
          <w:szCs w:val="20"/>
        </w:rPr>
      </w:pPr>
    </w:p>
    <w:p w14:paraId="5AFA4A2A" w14:textId="14853E2B" w:rsidR="00BD6793" w:rsidRPr="00BE417E" w:rsidRDefault="00BD1076" w:rsidP="00A1495F">
      <w:pPr>
        <w:pStyle w:val="Listeafsnit"/>
        <w:rPr>
          <w:rFonts w:ascii="Calibri" w:hAnsi="Calibri" w:cs="Calibri"/>
          <w:szCs w:val="20"/>
        </w:rPr>
      </w:pPr>
      <w:r w:rsidRPr="00BE417E">
        <w:rPr>
          <w:rFonts w:ascii="Calibri" w:hAnsi="Calibri" w:cs="Calibri"/>
          <w:szCs w:val="20"/>
        </w:rPr>
        <w:t xml:space="preserve">Tidligere beregninger foretaget af finansministeriet peger på, at når man skaber ét job ved hjælp af </w:t>
      </w:r>
      <w:proofErr w:type="spellStart"/>
      <w:r w:rsidRPr="00BE417E">
        <w:rPr>
          <w:rFonts w:ascii="Calibri" w:hAnsi="Calibri" w:cs="Calibri"/>
          <w:szCs w:val="20"/>
        </w:rPr>
        <w:t>Bolig-jobordningen</w:t>
      </w:r>
      <w:proofErr w:type="spellEnd"/>
      <w:r w:rsidRPr="00BE417E">
        <w:rPr>
          <w:rFonts w:ascii="Calibri" w:hAnsi="Calibri" w:cs="Calibri"/>
          <w:szCs w:val="20"/>
        </w:rPr>
        <w:t xml:space="preserve"> koster det i omegnen af 1½ mio. kr.</w:t>
      </w:r>
      <w:r w:rsidRPr="00BE417E">
        <w:rPr>
          <w:rStyle w:val="Fodnotehenvisning"/>
          <w:rFonts w:ascii="Calibri" w:hAnsi="Calibri" w:cs="Calibri"/>
          <w:sz w:val="20"/>
          <w:szCs w:val="20"/>
        </w:rPr>
        <w:footnoteReference w:id="3"/>
      </w:r>
      <w:r w:rsidRPr="00BE417E">
        <w:rPr>
          <w:rFonts w:ascii="Calibri" w:hAnsi="Calibri" w:cs="Calibri"/>
          <w:szCs w:val="20"/>
        </w:rPr>
        <w:t xml:space="preserve"> Det forhold er lagt til grund i beregningerne.</w:t>
      </w:r>
    </w:p>
    <w:p w14:paraId="56AEB4D6" w14:textId="075C5EF2" w:rsidR="00BD1076" w:rsidRPr="00BE417E" w:rsidRDefault="00BD1076" w:rsidP="00A1495F">
      <w:pPr>
        <w:pStyle w:val="Listeafsnit"/>
        <w:rPr>
          <w:rFonts w:ascii="Calibri" w:hAnsi="Calibri" w:cs="Calibri"/>
        </w:rPr>
      </w:pPr>
    </w:p>
    <w:p w14:paraId="7DB31E49" w14:textId="2953745C" w:rsidR="00BD1076" w:rsidRPr="00BE417E" w:rsidRDefault="00FA7FCF" w:rsidP="00FA7FCF">
      <w:pPr>
        <w:pStyle w:val="Listeafsnit"/>
        <w:numPr>
          <w:ilvl w:val="0"/>
          <w:numId w:val="7"/>
        </w:numPr>
        <w:rPr>
          <w:rFonts w:ascii="Calibri" w:hAnsi="Calibri" w:cs="Calibri"/>
          <w:i/>
          <w:iCs/>
        </w:rPr>
      </w:pPr>
      <w:r w:rsidRPr="00BE417E">
        <w:rPr>
          <w:rFonts w:ascii="Calibri" w:hAnsi="Calibri" w:cs="Calibri"/>
          <w:i/>
          <w:iCs/>
        </w:rPr>
        <w:t>Sæt gang i kommunale investeringer i tilgængelighed</w:t>
      </w:r>
    </w:p>
    <w:p w14:paraId="01A3C5B1" w14:textId="12603E10" w:rsidR="00FA7FCF" w:rsidRPr="00BE417E" w:rsidRDefault="00BA497E" w:rsidP="00FA7FCF">
      <w:pPr>
        <w:pStyle w:val="Listeafsnit"/>
        <w:rPr>
          <w:rFonts w:ascii="Calibri" w:hAnsi="Calibri" w:cs="Calibri"/>
        </w:rPr>
      </w:pPr>
      <w:r w:rsidRPr="00BE417E">
        <w:rPr>
          <w:rFonts w:ascii="Calibri" w:hAnsi="Calibri" w:cs="Calibri"/>
        </w:rPr>
        <w:t xml:space="preserve">DH forslår at afsætte en ekstra lånepulje i 2020 og 2021 på i alt 750 mio. kr. (dvs. 375 mio. kr. hvert af årene) til at løfte de kommunale investeringer i tilgængelighed for </w:t>
      </w:r>
      <w:r w:rsidR="00813A7F">
        <w:rPr>
          <w:rFonts w:ascii="Calibri" w:hAnsi="Calibri" w:cs="Calibri"/>
        </w:rPr>
        <w:t>personer med handicap</w:t>
      </w:r>
      <w:r w:rsidRPr="00BE417E">
        <w:rPr>
          <w:rFonts w:ascii="Calibri" w:hAnsi="Calibri" w:cs="Calibri"/>
        </w:rPr>
        <w:t>. Tiltaget er i ADAM simuleret ved at løfte de offentlige bygge- og anlægsinvesteringer med 375 mio. i 2020 og 2021.</w:t>
      </w:r>
    </w:p>
    <w:p w14:paraId="75C4A97C" w14:textId="14A6FF92" w:rsidR="006B421A" w:rsidRPr="00BE417E" w:rsidRDefault="006B421A" w:rsidP="00FA7FCF">
      <w:pPr>
        <w:pStyle w:val="Listeafsnit"/>
        <w:rPr>
          <w:rFonts w:ascii="Calibri" w:hAnsi="Calibri" w:cs="Calibri"/>
        </w:rPr>
      </w:pPr>
    </w:p>
    <w:p w14:paraId="65A751E3" w14:textId="6F6EF9C8" w:rsidR="006B421A" w:rsidRPr="00BE417E" w:rsidRDefault="006B421A" w:rsidP="00FA7FCF">
      <w:pPr>
        <w:pStyle w:val="Listeafsnit"/>
        <w:rPr>
          <w:rFonts w:ascii="Calibri" w:hAnsi="Calibri" w:cs="Calibri"/>
        </w:rPr>
      </w:pPr>
      <w:r w:rsidRPr="00BE417E">
        <w:rPr>
          <w:rFonts w:ascii="Calibri" w:hAnsi="Calibri" w:cs="Calibri"/>
        </w:rPr>
        <w:t>Som et supplement er der også regnet på effekten af hvis puljen i stedet bliver på 500 mio. kr.</w:t>
      </w:r>
      <w:r w:rsidR="007F1BF0" w:rsidRPr="00BE417E">
        <w:rPr>
          <w:rFonts w:ascii="Calibri" w:hAnsi="Calibri" w:cs="Calibri"/>
        </w:rPr>
        <w:t>,</w:t>
      </w:r>
      <w:r w:rsidRPr="00BE417E">
        <w:rPr>
          <w:rFonts w:ascii="Calibri" w:hAnsi="Calibri" w:cs="Calibri"/>
        </w:rPr>
        <w:t xml:space="preserve"> og investeringerne i hvert af de to år løftes med 250 mio. kr.</w:t>
      </w:r>
    </w:p>
    <w:p w14:paraId="6398F15D" w14:textId="0F71634C" w:rsidR="006B421A" w:rsidRPr="00BE417E" w:rsidRDefault="006B421A" w:rsidP="00FA7FCF">
      <w:pPr>
        <w:pStyle w:val="Listeafsnit"/>
        <w:rPr>
          <w:rFonts w:ascii="Calibri" w:hAnsi="Calibri" w:cs="Calibri"/>
        </w:rPr>
      </w:pPr>
    </w:p>
    <w:p w14:paraId="0BFB14FB" w14:textId="765C13D2" w:rsidR="007F1BF0" w:rsidRPr="00BE417E" w:rsidRDefault="00890F97" w:rsidP="007F1BF0">
      <w:pPr>
        <w:pStyle w:val="Listeafsnit"/>
        <w:numPr>
          <w:ilvl w:val="0"/>
          <w:numId w:val="7"/>
        </w:numPr>
        <w:rPr>
          <w:rFonts w:ascii="Calibri" w:hAnsi="Calibri" w:cs="Calibri"/>
          <w:i/>
          <w:iCs/>
        </w:rPr>
      </w:pPr>
      <w:r w:rsidRPr="00BE417E">
        <w:rPr>
          <w:rFonts w:ascii="Calibri" w:hAnsi="Calibri" w:cs="Calibri"/>
          <w:i/>
          <w:iCs/>
        </w:rPr>
        <w:t>Bedre adgang til naturen for mennesker med handicap</w:t>
      </w:r>
    </w:p>
    <w:p w14:paraId="77A4D25E" w14:textId="3719ABE9" w:rsidR="00890F97" w:rsidRPr="00BE417E" w:rsidRDefault="00890F97" w:rsidP="00890F97">
      <w:pPr>
        <w:pStyle w:val="Listeafsnit"/>
        <w:rPr>
          <w:rFonts w:ascii="Calibri" w:hAnsi="Calibri" w:cs="Calibri"/>
        </w:rPr>
      </w:pPr>
      <w:r w:rsidRPr="00BE417E">
        <w:rPr>
          <w:rFonts w:ascii="Calibri" w:hAnsi="Calibri" w:cs="Calibri"/>
        </w:rPr>
        <w:t xml:space="preserve">DH forslår at der afsættes en pulje på 5 mio. kr. til investeringer, som kan forbedre adgangen for </w:t>
      </w:r>
      <w:r w:rsidR="00813A7F">
        <w:rPr>
          <w:rFonts w:ascii="Calibri" w:hAnsi="Calibri" w:cs="Calibri"/>
        </w:rPr>
        <w:t>personer med handicap</w:t>
      </w:r>
      <w:r w:rsidR="00496E01">
        <w:rPr>
          <w:rFonts w:ascii="Calibri" w:hAnsi="Calibri" w:cs="Calibri"/>
        </w:rPr>
        <w:t xml:space="preserve"> </w:t>
      </w:r>
      <w:r w:rsidRPr="00BE417E">
        <w:rPr>
          <w:rFonts w:ascii="Calibri" w:hAnsi="Calibri" w:cs="Calibri"/>
        </w:rPr>
        <w:t>til naturen. Tiltaget er i ADAM simuleret ved at løfte de offentlige bygge- og anlægsinvesteringer med 5 mio. i 2020.</w:t>
      </w:r>
    </w:p>
    <w:p w14:paraId="5A3DEFB1" w14:textId="25DF4127" w:rsidR="004C3205" w:rsidRDefault="004C3205" w:rsidP="00890F97">
      <w:pPr>
        <w:pStyle w:val="Listeafsnit"/>
        <w:rPr>
          <w:rFonts w:ascii="Calibri" w:hAnsi="Calibri" w:cs="Calibri"/>
        </w:rPr>
      </w:pPr>
    </w:p>
    <w:p w14:paraId="00D33DC7" w14:textId="42F5AF25" w:rsidR="007368AA" w:rsidRDefault="007368AA" w:rsidP="00890F97">
      <w:pPr>
        <w:pStyle w:val="Listeafsnit"/>
        <w:rPr>
          <w:rFonts w:ascii="Calibri" w:hAnsi="Calibri" w:cs="Calibri"/>
        </w:rPr>
      </w:pPr>
    </w:p>
    <w:p w14:paraId="664CEC97" w14:textId="77777777" w:rsidR="007368AA" w:rsidRPr="00BE417E" w:rsidRDefault="007368AA" w:rsidP="00890F97">
      <w:pPr>
        <w:pStyle w:val="Listeafsnit"/>
        <w:rPr>
          <w:rFonts w:ascii="Calibri" w:hAnsi="Calibri" w:cs="Calibri"/>
        </w:rPr>
      </w:pPr>
    </w:p>
    <w:p w14:paraId="357D2035" w14:textId="37D789DE" w:rsidR="004C3205" w:rsidRPr="00BE417E" w:rsidRDefault="00BC6BB5" w:rsidP="004C3205">
      <w:pPr>
        <w:pStyle w:val="Listeafsnit"/>
        <w:numPr>
          <w:ilvl w:val="0"/>
          <w:numId w:val="7"/>
        </w:numPr>
        <w:rPr>
          <w:rFonts w:ascii="Calibri" w:hAnsi="Calibri" w:cs="Calibri"/>
          <w:i/>
          <w:iCs/>
        </w:rPr>
      </w:pPr>
      <w:r w:rsidRPr="00BE417E">
        <w:rPr>
          <w:rFonts w:ascii="Calibri" w:hAnsi="Calibri" w:cs="Calibri"/>
          <w:i/>
          <w:iCs/>
        </w:rPr>
        <w:lastRenderedPageBreak/>
        <w:t>Tilgængelighed til togstationer</w:t>
      </w:r>
    </w:p>
    <w:p w14:paraId="40A3B608" w14:textId="6968EDAB" w:rsidR="001A0218" w:rsidRPr="00BE417E" w:rsidRDefault="001A0218" w:rsidP="001A0218">
      <w:pPr>
        <w:pStyle w:val="Listeafsnit"/>
        <w:rPr>
          <w:rFonts w:ascii="Calibri" w:hAnsi="Calibri" w:cs="Calibri"/>
        </w:rPr>
      </w:pPr>
      <w:r w:rsidRPr="00BE417E">
        <w:rPr>
          <w:rFonts w:ascii="Calibri" w:hAnsi="Calibri" w:cs="Calibri"/>
        </w:rPr>
        <w:t xml:space="preserve">DH forslår at man for 2020 og 2021 afsætter 500 mio. kr. til investeringer, som kan forbedre adgangen til togstationer for </w:t>
      </w:r>
      <w:r w:rsidR="00813A7F">
        <w:rPr>
          <w:rFonts w:ascii="Calibri" w:hAnsi="Calibri" w:cs="Calibri"/>
        </w:rPr>
        <w:t>personer med handicap</w:t>
      </w:r>
      <w:r w:rsidRPr="00BE417E">
        <w:rPr>
          <w:rFonts w:ascii="Calibri" w:hAnsi="Calibri" w:cs="Calibri"/>
        </w:rPr>
        <w:t xml:space="preserve">. Tiltaget er i ADAM simuleret ved at løfte de offentlige bygge- og anlægsinvesteringer med </w:t>
      </w:r>
      <w:r w:rsidR="00610084" w:rsidRPr="00BE417E">
        <w:rPr>
          <w:rFonts w:ascii="Calibri" w:hAnsi="Calibri" w:cs="Calibri"/>
        </w:rPr>
        <w:t>250</w:t>
      </w:r>
      <w:r w:rsidRPr="00BE417E">
        <w:rPr>
          <w:rFonts w:ascii="Calibri" w:hAnsi="Calibri" w:cs="Calibri"/>
        </w:rPr>
        <w:t xml:space="preserve"> mio. i 2020 og 2021.</w:t>
      </w:r>
    </w:p>
    <w:p w14:paraId="0AC4B80F" w14:textId="77777777" w:rsidR="00B23396" w:rsidRPr="00BE417E" w:rsidRDefault="00B23396" w:rsidP="001A0218">
      <w:pPr>
        <w:pStyle w:val="Listeafsnit"/>
        <w:rPr>
          <w:rFonts w:ascii="Calibri" w:hAnsi="Calibri" w:cs="Calibri"/>
        </w:rPr>
      </w:pPr>
    </w:p>
    <w:p w14:paraId="4DEF385B" w14:textId="1C6D45F7" w:rsidR="00246A41" w:rsidRPr="0099365F" w:rsidRDefault="00246A41" w:rsidP="00246A41">
      <w:pPr>
        <w:pStyle w:val="Overskrift2"/>
        <w:rPr>
          <w:rFonts w:ascii="Calibri" w:hAnsi="Calibri" w:cs="Calibri"/>
          <w:b/>
          <w:bCs w:val="0"/>
        </w:rPr>
      </w:pPr>
      <w:proofErr w:type="spellStart"/>
      <w:r w:rsidRPr="0099365F">
        <w:rPr>
          <w:rFonts w:ascii="Calibri" w:hAnsi="Calibri" w:cs="Calibri"/>
          <w:b/>
          <w:bCs w:val="0"/>
        </w:rPr>
        <w:t>DH’s</w:t>
      </w:r>
      <w:proofErr w:type="spellEnd"/>
      <w:r w:rsidRPr="0099365F">
        <w:rPr>
          <w:rFonts w:ascii="Calibri" w:hAnsi="Calibri" w:cs="Calibri"/>
          <w:b/>
          <w:bCs w:val="0"/>
        </w:rPr>
        <w:t xml:space="preserve"> forslag kan løfte beskæftigelsen med </w:t>
      </w:r>
      <w:r w:rsidR="003540FC" w:rsidRPr="0099365F">
        <w:rPr>
          <w:rFonts w:ascii="Calibri" w:hAnsi="Calibri" w:cs="Calibri"/>
          <w:b/>
          <w:bCs w:val="0"/>
        </w:rPr>
        <w:t>over 1.0</w:t>
      </w:r>
      <w:r w:rsidRPr="0099365F">
        <w:rPr>
          <w:rFonts w:ascii="Calibri" w:hAnsi="Calibri" w:cs="Calibri"/>
          <w:b/>
          <w:bCs w:val="0"/>
        </w:rPr>
        <w:t>00 personer</w:t>
      </w:r>
      <w:r w:rsidR="00232D1A" w:rsidRPr="0099365F">
        <w:rPr>
          <w:rFonts w:ascii="Calibri" w:hAnsi="Calibri" w:cs="Calibri"/>
          <w:b/>
          <w:bCs w:val="0"/>
        </w:rPr>
        <w:t xml:space="preserve"> i 2021</w:t>
      </w:r>
      <w:r w:rsidR="00DD669F" w:rsidRPr="0099365F">
        <w:rPr>
          <w:rFonts w:ascii="Calibri" w:hAnsi="Calibri" w:cs="Calibri"/>
          <w:b/>
          <w:bCs w:val="0"/>
        </w:rPr>
        <w:t xml:space="preserve"> og 2022</w:t>
      </w:r>
    </w:p>
    <w:p w14:paraId="0B39E774" w14:textId="77777777" w:rsidR="00232D1A" w:rsidRPr="00BE417E" w:rsidRDefault="00232D1A" w:rsidP="00B23396">
      <w:pPr>
        <w:rPr>
          <w:rFonts w:ascii="Calibri" w:hAnsi="Calibri" w:cs="Calibri"/>
        </w:rPr>
      </w:pPr>
      <w:r w:rsidRPr="00BE417E">
        <w:rPr>
          <w:rFonts w:ascii="Calibri" w:hAnsi="Calibri" w:cs="Calibri"/>
        </w:rPr>
        <w:t xml:space="preserve">Samlet set vil </w:t>
      </w:r>
      <w:proofErr w:type="spellStart"/>
      <w:r w:rsidRPr="00BE417E">
        <w:rPr>
          <w:rFonts w:ascii="Calibri" w:hAnsi="Calibri" w:cs="Calibri"/>
        </w:rPr>
        <w:t>DH’s</w:t>
      </w:r>
      <w:proofErr w:type="spellEnd"/>
      <w:r w:rsidRPr="00BE417E">
        <w:rPr>
          <w:rFonts w:ascii="Calibri" w:hAnsi="Calibri" w:cs="Calibri"/>
        </w:rPr>
        <w:t xml:space="preserve"> forslag kunne bidrage til at løfte beskæftigelsen de kommende år. Det fremgår af tabel 1, som gengiver den samlede effekt af </w:t>
      </w:r>
      <w:proofErr w:type="spellStart"/>
      <w:r w:rsidRPr="00BE417E">
        <w:rPr>
          <w:rFonts w:ascii="Calibri" w:hAnsi="Calibri" w:cs="Calibri"/>
        </w:rPr>
        <w:t>DH’s</w:t>
      </w:r>
      <w:proofErr w:type="spellEnd"/>
      <w:r w:rsidRPr="00BE417E">
        <w:rPr>
          <w:rFonts w:ascii="Calibri" w:hAnsi="Calibri" w:cs="Calibri"/>
        </w:rPr>
        <w:t xml:space="preserve"> væksttiltag.</w:t>
      </w:r>
    </w:p>
    <w:p w14:paraId="4E525BF1" w14:textId="489E1D22" w:rsidR="00232D1A" w:rsidRPr="00BE417E" w:rsidRDefault="00232D1A" w:rsidP="00B23396">
      <w:pPr>
        <w:rPr>
          <w:rFonts w:ascii="Calibri" w:hAnsi="Calibri" w:cs="Calibri"/>
        </w:rPr>
      </w:pPr>
    </w:p>
    <w:p w14:paraId="45ECE243" w14:textId="60AFF178" w:rsidR="00246A41" w:rsidRPr="00BE417E" w:rsidRDefault="00232D1A" w:rsidP="00B23396">
      <w:pPr>
        <w:rPr>
          <w:rFonts w:ascii="Calibri" w:hAnsi="Calibri" w:cs="Calibri"/>
        </w:rPr>
      </w:pPr>
      <w:r w:rsidRPr="00BE417E">
        <w:rPr>
          <w:rFonts w:ascii="Calibri" w:hAnsi="Calibri" w:cs="Calibri"/>
        </w:rPr>
        <w:t xml:space="preserve">I 2020 vil tiltagene øge beskæftigelsen med </w:t>
      </w:r>
      <w:r w:rsidR="00A329A5" w:rsidRPr="00BE417E">
        <w:rPr>
          <w:rFonts w:ascii="Calibri" w:hAnsi="Calibri" w:cs="Calibri"/>
        </w:rPr>
        <w:t xml:space="preserve">ca. </w:t>
      </w:r>
      <w:r w:rsidRPr="00BE417E">
        <w:rPr>
          <w:rFonts w:ascii="Calibri" w:hAnsi="Calibri" w:cs="Calibri"/>
        </w:rPr>
        <w:t>6</w:t>
      </w:r>
      <w:r w:rsidR="00A329A5" w:rsidRPr="00BE417E">
        <w:rPr>
          <w:rFonts w:ascii="Calibri" w:hAnsi="Calibri" w:cs="Calibri"/>
        </w:rPr>
        <w:t>0</w:t>
      </w:r>
      <w:r w:rsidRPr="00BE417E">
        <w:rPr>
          <w:rFonts w:ascii="Calibri" w:hAnsi="Calibri" w:cs="Calibri"/>
        </w:rPr>
        <w:t>0 personer, mens tiltagene øger beskæftigelsen med</w:t>
      </w:r>
      <w:r w:rsidR="0052613E" w:rsidRPr="00BE417E">
        <w:rPr>
          <w:rFonts w:ascii="Calibri" w:hAnsi="Calibri" w:cs="Calibri"/>
        </w:rPr>
        <w:t xml:space="preserve"> godt 1.000</w:t>
      </w:r>
      <w:r w:rsidRPr="00BE417E">
        <w:rPr>
          <w:rFonts w:ascii="Calibri" w:hAnsi="Calibri" w:cs="Calibri"/>
        </w:rPr>
        <w:t xml:space="preserve"> personer i 2021</w:t>
      </w:r>
      <w:r w:rsidR="0052613E" w:rsidRPr="00BE417E">
        <w:rPr>
          <w:rFonts w:ascii="Calibri" w:hAnsi="Calibri" w:cs="Calibri"/>
        </w:rPr>
        <w:t xml:space="preserve"> og 2022</w:t>
      </w:r>
      <w:r w:rsidRPr="00BE417E">
        <w:rPr>
          <w:rFonts w:ascii="Calibri" w:hAnsi="Calibri" w:cs="Calibri"/>
        </w:rPr>
        <w:t xml:space="preserve">. </w:t>
      </w:r>
    </w:p>
    <w:p w14:paraId="3585B4BB" w14:textId="65732DE4" w:rsidR="00232D1A" w:rsidRPr="00BE417E" w:rsidRDefault="00232D1A" w:rsidP="00B23396">
      <w:pPr>
        <w:rPr>
          <w:rFonts w:ascii="Calibri" w:hAnsi="Calibri" w:cs="Calibri"/>
        </w:rPr>
      </w:pPr>
    </w:p>
    <w:p w14:paraId="5C76D31F" w14:textId="7CC12639" w:rsidR="009F7DA0" w:rsidRPr="00BE417E" w:rsidRDefault="00232D1A" w:rsidP="00B23396">
      <w:pPr>
        <w:rPr>
          <w:rFonts w:ascii="Calibri" w:hAnsi="Calibri" w:cs="Calibri"/>
        </w:rPr>
      </w:pPr>
      <w:r w:rsidRPr="00BE417E">
        <w:rPr>
          <w:rFonts w:ascii="Calibri" w:hAnsi="Calibri" w:cs="Calibri"/>
        </w:rPr>
        <w:t xml:space="preserve">Den offentlige saldo forværres </w:t>
      </w:r>
      <w:r w:rsidR="00C07806" w:rsidRPr="00BE417E">
        <w:rPr>
          <w:rFonts w:ascii="Calibri" w:hAnsi="Calibri" w:cs="Calibri"/>
        </w:rPr>
        <w:t xml:space="preserve">i 2020 </w:t>
      </w:r>
      <w:r w:rsidRPr="00BE417E">
        <w:rPr>
          <w:rFonts w:ascii="Calibri" w:hAnsi="Calibri" w:cs="Calibri"/>
        </w:rPr>
        <w:t xml:space="preserve">med ca. </w:t>
      </w:r>
      <w:r w:rsidR="00C07806" w:rsidRPr="00BE417E">
        <w:rPr>
          <w:rFonts w:ascii="Calibri" w:hAnsi="Calibri" w:cs="Calibri"/>
        </w:rPr>
        <w:t>55</w:t>
      </w:r>
      <w:r w:rsidR="008E4F59" w:rsidRPr="00BE417E">
        <w:rPr>
          <w:rFonts w:ascii="Calibri" w:hAnsi="Calibri" w:cs="Calibri"/>
        </w:rPr>
        <w:t xml:space="preserve"> mio. </w:t>
      </w:r>
      <w:r w:rsidR="00353D22" w:rsidRPr="00BE417E">
        <w:rPr>
          <w:rFonts w:ascii="Calibri" w:hAnsi="Calibri" w:cs="Calibri"/>
        </w:rPr>
        <w:t xml:space="preserve">kr. </w:t>
      </w:r>
      <w:r w:rsidR="008E4F59" w:rsidRPr="00BE417E">
        <w:rPr>
          <w:rFonts w:ascii="Calibri" w:hAnsi="Calibri" w:cs="Calibri"/>
        </w:rPr>
        <w:t>i 2020</w:t>
      </w:r>
      <w:r w:rsidR="00C07806" w:rsidRPr="00BE417E">
        <w:rPr>
          <w:rFonts w:ascii="Calibri" w:hAnsi="Calibri" w:cs="Calibri"/>
        </w:rPr>
        <w:t xml:space="preserve">. </w:t>
      </w:r>
    </w:p>
    <w:p w14:paraId="4D9CD3F9" w14:textId="77777777" w:rsidR="009F7DA0" w:rsidRPr="00BE417E" w:rsidRDefault="009F7DA0" w:rsidP="00B23396">
      <w:pPr>
        <w:rPr>
          <w:rFonts w:ascii="Calibri" w:hAnsi="Calibri" w:cs="Calibri"/>
        </w:rPr>
      </w:pPr>
    </w:p>
    <w:p w14:paraId="3E11F176" w14:textId="109DD479" w:rsidR="00015C76" w:rsidRPr="00BE417E" w:rsidRDefault="009F7DA0" w:rsidP="00B23396">
      <w:pPr>
        <w:rPr>
          <w:rFonts w:ascii="Calibri" w:hAnsi="Calibri" w:cs="Calibri"/>
        </w:rPr>
      </w:pPr>
      <w:r w:rsidRPr="00BE417E">
        <w:rPr>
          <w:rFonts w:ascii="Calibri" w:hAnsi="Calibri" w:cs="Calibri"/>
        </w:rPr>
        <w:t>I 2020 har staten godt nok umiddelbare merudgifter for over 700 mio. kr. som følge af tiltagene, men forslaget om at udbetale den obligatoriske pensionsopsparing</w:t>
      </w:r>
      <w:r w:rsidR="00015C76" w:rsidRPr="00BE417E">
        <w:rPr>
          <w:rFonts w:ascii="Calibri" w:hAnsi="Calibri" w:cs="Calibri"/>
        </w:rPr>
        <w:t xml:space="preserve"> (som ikke koster staten noget ekstra da pengene allerede er afsat på finansloven)</w:t>
      </w:r>
      <w:r w:rsidR="00F47DD8" w:rsidRPr="00BE417E">
        <w:rPr>
          <w:rFonts w:ascii="Calibri" w:hAnsi="Calibri" w:cs="Calibri"/>
        </w:rPr>
        <w:t xml:space="preserve"> betyder</w:t>
      </w:r>
      <w:r w:rsidRPr="00BE417E">
        <w:rPr>
          <w:rFonts w:ascii="Calibri" w:hAnsi="Calibri" w:cs="Calibri"/>
        </w:rPr>
        <w:t>, at man får fremrykket nogle skatteindtægter, som man ellers først ville have fået ind, når borgerne gik på pension</w:t>
      </w:r>
      <w:r w:rsidR="00015C76" w:rsidRPr="00BE417E">
        <w:rPr>
          <w:rFonts w:ascii="Calibri" w:hAnsi="Calibri" w:cs="Calibri"/>
        </w:rPr>
        <w:t>. Dertil kommer flere momsindtægter fra det øgede forbrug, som udbetalingen af pensionsopsparingen skaber.</w:t>
      </w:r>
    </w:p>
    <w:p w14:paraId="46479FE0" w14:textId="77777777" w:rsidR="00015C76" w:rsidRPr="00BE417E" w:rsidRDefault="00015C76" w:rsidP="00B23396">
      <w:pPr>
        <w:rPr>
          <w:rFonts w:ascii="Calibri" w:hAnsi="Calibri" w:cs="Calibri"/>
        </w:rPr>
      </w:pPr>
    </w:p>
    <w:p w14:paraId="0EB47A5E" w14:textId="482EF691" w:rsidR="00232D1A" w:rsidRPr="00BE417E" w:rsidRDefault="00015C76" w:rsidP="00B23396">
      <w:pPr>
        <w:rPr>
          <w:rFonts w:ascii="Calibri" w:hAnsi="Calibri" w:cs="Calibri"/>
        </w:rPr>
      </w:pPr>
      <w:r w:rsidRPr="00BE417E">
        <w:rPr>
          <w:rFonts w:ascii="Calibri" w:hAnsi="Calibri" w:cs="Calibri"/>
        </w:rPr>
        <w:t>Endelig</w:t>
      </w:r>
      <w:r w:rsidR="009F7DA0" w:rsidRPr="00BE417E">
        <w:rPr>
          <w:rFonts w:ascii="Calibri" w:hAnsi="Calibri" w:cs="Calibri"/>
        </w:rPr>
        <w:t xml:space="preserve"> betyder den højere beskæftigelse, at der kommer flere skatteindtægter fra arbejdsindkomst og færre udgifter til overførselsindkomst. </w:t>
      </w:r>
    </w:p>
    <w:p w14:paraId="2ECFEE0A" w14:textId="79EBB7B7" w:rsidR="009F7DA0" w:rsidRPr="00BE417E" w:rsidRDefault="009F7DA0" w:rsidP="00B23396">
      <w:pPr>
        <w:rPr>
          <w:rFonts w:ascii="Calibri" w:hAnsi="Calibri" w:cs="Calibri"/>
        </w:rPr>
      </w:pPr>
    </w:p>
    <w:p w14:paraId="62F3EFA0" w14:textId="5C21FC44" w:rsidR="009F7DA0" w:rsidRPr="00BE417E" w:rsidRDefault="009F7DA0" w:rsidP="00B23396">
      <w:pPr>
        <w:rPr>
          <w:rFonts w:ascii="Calibri" w:hAnsi="Calibri" w:cs="Calibri"/>
        </w:rPr>
      </w:pPr>
      <w:r w:rsidRPr="00BE417E">
        <w:rPr>
          <w:rFonts w:ascii="Calibri" w:hAnsi="Calibri" w:cs="Calibri"/>
        </w:rPr>
        <w:t xml:space="preserve">I de efterfølgende år </w:t>
      </w:r>
      <w:r w:rsidR="00E17379" w:rsidRPr="00BE417E">
        <w:rPr>
          <w:rFonts w:ascii="Calibri" w:hAnsi="Calibri" w:cs="Calibri"/>
        </w:rPr>
        <w:t xml:space="preserve">bliver effekten på den offentlige saldo </w:t>
      </w:r>
      <w:r w:rsidRPr="00BE417E">
        <w:rPr>
          <w:rFonts w:ascii="Calibri" w:hAnsi="Calibri" w:cs="Calibri"/>
        </w:rPr>
        <w:t>endda positiv.</w:t>
      </w:r>
      <w:r w:rsidR="00A8394E" w:rsidRPr="00BE417E">
        <w:rPr>
          <w:rFonts w:ascii="Calibri" w:hAnsi="Calibri" w:cs="Calibri"/>
        </w:rPr>
        <w:t xml:space="preserve"> Det skyldes, at der fremrykkes skat på 500 mio. kr. i 2021 og 700 mio. kr. i 2022, som følge af udbetaling af den obligatoriske pensionsopsparing. Hertil kommer moms og afgifter af de penge som udbetales, samt skat og sparende overførsler som følge af de ca. 1000 personer, som kommer mere i beskæftigelse. </w:t>
      </w:r>
      <w:r w:rsidR="00514DE8" w:rsidRPr="00BE417E">
        <w:rPr>
          <w:rFonts w:ascii="Calibri" w:hAnsi="Calibri" w:cs="Calibri"/>
        </w:rPr>
        <w:t xml:space="preserve">Dette mere end opvejer de umiddelbare offentlige udgifter på </w:t>
      </w:r>
      <w:r w:rsidR="007C2623" w:rsidRPr="00BE417E">
        <w:rPr>
          <w:rFonts w:ascii="Calibri" w:hAnsi="Calibri" w:cs="Calibri"/>
        </w:rPr>
        <w:t xml:space="preserve">737 mio. kr. </w:t>
      </w:r>
      <w:r w:rsidR="00514DE8" w:rsidRPr="00BE417E">
        <w:rPr>
          <w:rFonts w:ascii="Calibri" w:hAnsi="Calibri" w:cs="Calibri"/>
        </w:rPr>
        <w:t xml:space="preserve"> i 2021 og </w:t>
      </w:r>
      <w:r w:rsidR="007C2623" w:rsidRPr="00BE417E">
        <w:rPr>
          <w:rFonts w:ascii="Calibri" w:hAnsi="Calibri" w:cs="Calibri"/>
        </w:rPr>
        <w:t>112 mio. kr.</w:t>
      </w:r>
      <w:r w:rsidR="00514DE8" w:rsidRPr="00BE417E">
        <w:rPr>
          <w:rFonts w:ascii="Calibri" w:hAnsi="Calibri" w:cs="Calibri"/>
        </w:rPr>
        <w:t xml:space="preserve"> i 2022</w:t>
      </w:r>
      <w:r w:rsidR="007C2623" w:rsidRPr="00BE417E">
        <w:rPr>
          <w:rFonts w:ascii="Calibri" w:hAnsi="Calibri" w:cs="Calibri"/>
        </w:rPr>
        <w:t xml:space="preserve">. </w:t>
      </w:r>
      <w:r w:rsidR="001B58F8" w:rsidRPr="00BE417E">
        <w:rPr>
          <w:rStyle w:val="Fodnotehenvisning"/>
          <w:rFonts w:ascii="Calibri" w:hAnsi="Calibri" w:cs="Calibri"/>
        </w:rPr>
        <w:footnoteReference w:id="4"/>
      </w:r>
    </w:p>
    <w:p w14:paraId="15CF8D1D" w14:textId="77777777" w:rsidR="006116B1" w:rsidRPr="00BE417E" w:rsidRDefault="006116B1" w:rsidP="00246A41">
      <w:pPr>
        <w:rPr>
          <w:rFonts w:ascii="Calibri" w:hAnsi="Calibri" w:cs="Calibri"/>
        </w:rPr>
      </w:pPr>
    </w:p>
    <w:tbl>
      <w:tblPr>
        <w:tblStyle w:val="Tabel"/>
        <w:tblW w:w="5000" w:type="pct"/>
        <w:tblInd w:w="0" w:type="dxa"/>
        <w:tblLook w:val="04A0" w:firstRow="1" w:lastRow="0" w:firstColumn="1" w:lastColumn="0" w:noHBand="0" w:noVBand="1"/>
      </w:tblPr>
      <w:tblGrid>
        <w:gridCol w:w="4185"/>
        <w:gridCol w:w="1430"/>
        <w:gridCol w:w="1430"/>
        <w:gridCol w:w="1429"/>
      </w:tblGrid>
      <w:tr w:rsidR="00232D1A" w:rsidRPr="00BE417E" w14:paraId="73914991" w14:textId="77777777" w:rsidTr="00232D1A">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tcMar>
              <w:top w:w="0" w:type="dxa"/>
              <w:bottom w:w="0" w:type="dxa"/>
            </w:tcMar>
            <w:hideMark/>
          </w:tcPr>
          <w:p w14:paraId="490C2FC4" w14:textId="6C4AC588" w:rsidR="00232D1A" w:rsidRPr="0099365F" w:rsidRDefault="00232D1A" w:rsidP="00232D1A">
            <w:pPr>
              <w:pStyle w:val="TabelOverskrift"/>
              <w:rPr>
                <w:rFonts w:ascii="Calibri" w:hAnsi="Calibri" w:cs="Calibri"/>
                <w:b/>
                <w:bCs/>
                <w:lang w:val="da-DK"/>
              </w:rPr>
            </w:pPr>
            <w:r w:rsidRPr="0099365F">
              <w:rPr>
                <w:rFonts w:ascii="Calibri" w:hAnsi="Calibri" w:cs="Calibri"/>
                <w:b/>
                <w:bCs/>
                <w:lang w:val="da-DK"/>
              </w:rPr>
              <w:t xml:space="preserve">Tabel 1. Effekter af </w:t>
            </w:r>
            <w:proofErr w:type="spellStart"/>
            <w:r w:rsidRPr="0099365F">
              <w:rPr>
                <w:rFonts w:ascii="Calibri" w:hAnsi="Calibri" w:cs="Calibri"/>
                <w:b/>
                <w:bCs/>
                <w:lang w:val="da-DK"/>
              </w:rPr>
              <w:t>DH’s</w:t>
            </w:r>
            <w:proofErr w:type="spellEnd"/>
            <w:r w:rsidRPr="0099365F">
              <w:rPr>
                <w:rFonts w:ascii="Calibri" w:hAnsi="Calibri" w:cs="Calibri"/>
                <w:b/>
                <w:bCs/>
                <w:lang w:val="da-DK"/>
              </w:rPr>
              <w:t xml:space="preserve"> forslag</w:t>
            </w:r>
          </w:p>
        </w:tc>
      </w:tr>
      <w:tr w:rsidR="00232D1A" w:rsidRPr="00BE417E" w14:paraId="374F1F7B" w14:textId="77777777" w:rsidTr="0052613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9" w:type="pct"/>
            <w:noWrap/>
            <w:hideMark/>
          </w:tcPr>
          <w:p w14:paraId="27C037F0" w14:textId="77777777" w:rsidR="00232D1A" w:rsidRPr="00BE417E" w:rsidRDefault="00232D1A" w:rsidP="00232D1A">
            <w:pPr>
              <w:pStyle w:val="TabelUnderoverskrift"/>
              <w:rPr>
                <w:rFonts w:ascii="Calibri" w:hAnsi="Calibri" w:cs="Calibri"/>
                <w:lang w:val="da-DK"/>
              </w:rPr>
            </w:pPr>
          </w:p>
        </w:tc>
        <w:tc>
          <w:tcPr>
            <w:tcW w:w="844" w:type="pct"/>
            <w:noWrap/>
            <w:hideMark/>
          </w:tcPr>
          <w:p w14:paraId="142EBA32" w14:textId="77777777" w:rsidR="00232D1A" w:rsidRPr="00BE417E" w:rsidRDefault="00232D1A" w:rsidP="00232D1A">
            <w:pPr>
              <w:pStyle w:val="TabelUnderoverskrift"/>
              <w:cnfStyle w:val="000000100000" w:firstRow="0" w:lastRow="0" w:firstColumn="0" w:lastColumn="0" w:oddVBand="0" w:evenVBand="0" w:oddHBand="1" w:evenHBand="0" w:firstRowFirstColumn="0" w:firstRowLastColumn="0" w:lastRowFirstColumn="0" w:lastRowLastColumn="0"/>
              <w:rPr>
                <w:rFonts w:ascii="Calibri" w:hAnsi="Calibri" w:cs="Calibri"/>
                <w:lang w:val="da-DK"/>
              </w:rPr>
            </w:pPr>
            <w:r w:rsidRPr="00BE417E">
              <w:rPr>
                <w:rFonts w:ascii="Calibri" w:hAnsi="Calibri" w:cs="Calibri"/>
                <w:lang w:val="da-DK"/>
              </w:rPr>
              <w:t>2020</w:t>
            </w:r>
          </w:p>
        </w:tc>
        <w:tc>
          <w:tcPr>
            <w:tcW w:w="844" w:type="pct"/>
            <w:noWrap/>
            <w:hideMark/>
          </w:tcPr>
          <w:p w14:paraId="5FA9D8FE" w14:textId="77777777" w:rsidR="00232D1A" w:rsidRPr="00BE417E" w:rsidRDefault="00232D1A" w:rsidP="00232D1A">
            <w:pPr>
              <w:pStyle w:val="TabelUnderoverskrift"/>
              <w:cnfStyle w:val="000000100000" w:firstRow="0" w:lastRow="0" w:firstColumn="0" w:lastColumn="0" w:oddVBand="0" w:evenVBand="0" w:oddHBand="1" w:evenHBand="0" w:firstRowFirstColumn="0" w:firstRowLastColumn="0" w:lastRowFirstColumn="0" w:lastRowLastColumn="0"/>
              <w:rPr>
                <w:rFonts w:ascii="Calibri" w:hAnsi="Calibri" w:cs="Calibri"/>
                <w:lang w:val="da-DK"/>
              </w:rPr>
            </w:pPr>
            <w:r w:rsidRPr="00BE417E">
              <w:rPr>
                <w:rFonts w:ascii="Calibri" w:hAnsi="Calibri" w:cs="Calibri"/>
                <w:lang w:val="da-DK"/>
              </w:rPr>
              <w:t>2021</w:t>
            </w:r>
          </w:p>
        </w:tc>
        <w:tc>
          <w:tcPr>
            <w:tcW w:w="844" w:type="pct"/>
            <w:noWrap/>
            <w:hideMark/>
          </w:tcPr>
          <w:p w14:paraId="11F67765" w14:textId="77777777" w:rsidR="00232D1A" w:rsidRPr="00BE417E" w:rsidRDefault="00232D1A" w:rsidP="00232D1A">
            <w:pPr>
              <w:pStyle w:val="TabelUnderoverskrift"/>
              <w:cnfStyle w:val="000000100000" w:firstRow="0" w:lastRow="0" w:firstColumn="0" w:lastColumn="0" w:oddVBand="0" w:evenVBand="0" w:oddHBand="1" w:evenHBand="0" w:firstRowFirstColumn="0" w:firstRowLastColumn="0" w:lastRowFirstColumn="0" w:lastRowLastColumn="0"/>
              <w:rPr>
                <w:rFonts w:ascii="Calibri" w:hAnsi="Calibri" w:cs="Calibri"/>
                <w:lang w:val="da-DK"/>
              </w:rPr>
            </w:pPr>
            <w:r w:rsidRPr="00BE417E">
              <w:rPr>
                <w:rFonts w:ascii="Calibri" w:hAnsi="Calibri" w:cs="Calibri"/>
                <w:lang w:val="da-DK"/>
              </w:rPr>
              <w:t>2022</w:t>
            </w:r>
          </w:p>
        </w:tc>
      </w:tr>
      <w:tr w:rsidR="0052613E" w:rsidRPr="00BE417E" w14:paraId="3CB058F2" w14:textId="77777777" w:rsidTr="0052613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9" w:type="pct"/>
            <w:noWrap/>
            <w:hideMark/>
          </w:tcPr>
          <w:p w14:paraId="71777797" w14:textId="77777777" w:rsidR="0052613E" w:rsidRPr="00BE417E" w:rsidRDefault="0052613E" w:rsidP="0052613E">
            <w:pPr>
              <w:pStyle w:val="Tabel-tekst"/>
              <w:rPr>
                <w:rFonts w:ascii="Calibri" w:hAnsi="Calibri" w:cs="Calibri"/>
                <w:lang w:val="da-DK"/>
              </w:rPr>
            </w:pPr>
            <w:r w:rsidRPr="00BE417E">
              <w:rPr>
                <w:rFonts w:ascii="Calibri" w:hAnsi="Calibri" w:cs="Calibri"/>
                <w:lang w:val="da-DK"/>
              </w:rPr>
              <w:t>Beskæftigelse (1.000 personer)</w:t>
            </w:r>
          </w:p>
        </w:tc>
        <w:tc>
          <w:tcPr>
            <w:tcW w:w="844" w:type="pct"/>
            <w:noWrap/>
            <w:vAlign w:val="bottom"/>
          </w:tcPr>
          <w:p w14:paraId="0F33C7C1" w14:textId="412439EC" w:rsidR="0052613E" w:rsidRPr="00BE417E" w:rsidRDefault="0052613E" w:rsidP="0052613E">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0,6</w:t>
            </w:r>
          </w:p>
        </w:tc>
        <w:tc>
          <w:tcPr>
            <w:tcW w:w="844" w:type="pct"/>
            <w:noWrap/>
            <w:vAlign w:val="bottom"/>
          </w:tcPr>
          <w:p w14:paraId="5083002B" w14:textId="1A90E709" w:rsidR="0052613E" w:rsidRPr="00BE417E" w:rsidRDefault="0052613E" w:rsidP="0052613E">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1,</w:t>
            </w:r>
            <w:r w:rsidR="000633B2" w:rsidRPr="00BE417E">
              <w:rPr>
                <w:rFonts w:ascii="Calibri" w:hAnsi="Calibri" w:cs="Calibri"/>
              </w:rPr>
              <w:t>1</w:t>
            </w:r>
          </w:p>
        </w:tc>
        <w:tc>
          <w:tcPr>
            <w:tcW w:w="844" w:type="pct"/>
            <w:noWrap/>
            <w:vAlign w:val="bottom"/>
          </w:tcPr>
          <w:p w14:paraId="4CAA4F48" w14:textId="2D489279" w:rsidR="0052613E" w:rsidRPr="00BE417E" w:rsidRDefault="0052613E" w:rsidP="0052613E">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1,</w:t>
            </w:r>
            <w:r w:rsidR="000633B2" w:rsidRPr="00BE417E">
              <w:rPr>
                <w:rFonts w:ascii="Calibri" w:hAnsi="Calibri" w:cs="Calibri"/>
              </w:rPr>
              <w:t>2</w:t>
            </w:r>
          </w:p>
        </w:tc>
      </w:tr>
      <w:tr w:rsidR="0052613E" w:rsidRPr="00BE417E" w14:paraId="47348EA5" w14:textId="77777777" w:rsidTr="0052613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9" w:type="pct"/>
            <w:noWrap/>
            <w:hideMark/>
          </w:tcPr>
          <w:p w14:paraId="545102F2" w14:textId="77777777" w:rsidR="0052613E" w:rsidRPr="00BE417E" w:rsidRDefault="0052613E" w:rsidP="0052613E">
            <w:pPr>
              <w:pStyle w:val="Tabel-tekst"/>
              <w:rPr>
                <w:rFonts w:ascii="Calibri" w:hAnsi="Calibri" w:cs="Calibri"/>
                <w:lang w:val="da-DK"/>
              </w:rPr>
            </w:pPr>
            <w:r w:rsidRPr="00BE417E">
              <w:rPr>
                <w:rFonts w:ascii="Calibri" w:hAnsi="Calibri" w:cs="Calibri"/>
                <w:lang w:val="da-DK"/>
              </w:rPr>
              <w:t>BNP-niveau (Procent)</w:t>
            </w:r>
          </w:p>
        </w:tc>
        <w:tc>
          <w:tcPr>
            <w:tcW w:w="844" w:type="pct"/>
            <w:noWrap/>
            <w:vAlign w:val="bottom"/>
          </w:tcPr>
          <w:p w14:paraId="42EADF3F" w14:textId="592F7850" w:rsidR="0052613E" w:rsidRPr="00BE417E" w:rsidRDefault="0052613E" w:rsidP="0052613E">
            <w:pPr>
              <w:pStyle w:val="Tabel-tal"/>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417E">
              <w:rPr>
                <w:rFonts w:ascii="Calibri" w:hAnsi="Calibri" w:cs="Calibri"/>
              </w:rPr>
              <w:t>0,04</w:t>
            </w:r>
          </w:p>
        </w:tc>
        <w:tc>
          <w:tcPr>
            <w:tcW w:w="844" w:type="pct"/>
            <w:noWrap/>
            <w:vAlign w:val="bottom"/>
          </w:tcPr>
          <w:p w14:paraId="47834BDA" w14:textId="0D27713A" w:rsidR="0052613E" w:rsidRPr="00BE417E" w:rsidRDefault="0052613E" w:rsidP="0052613E">
            <w:pPr>
              <w:pStyle w:val="Tabel-tal"/>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417E">
              <w:rPr>
                <w:rFonts w:ascii="Calibri" w:hAnsi="Calibri" w:cs="Calibri"/>
              </w:rPr>
              <w:t>0,06</w:t>
            </w:r>
          </w:p>
        </w:tc>
        <w:tc>
          <w:tcPr>
            <w:tcW w:w="844" w:type="pct"/>
            <w:noWrap/>
            <w:vAlign w:val="bottom"/>
          </w:tcPr>
          <w:p w14:paraId="1301CD7A" w14:textId="3D2F8195" w:rsidR="0052613E" w:rsidRPr="00BE417E" w:rsidRDefault="0052613E" w:rsidP="0052613E">
            <w:pPr>
              <w:pStyle w:val="Tabel-tal"/>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417E">
              <w:rPr>
                <w:rFonts w:ascii="Calibri" w:hAnsi="Calibri" w:cs="Calibri"/>
              </w:rPr>
              <w:t>0,07</w:t>
            </w:r>
          </w:p>
        </w:tc>
      </w:tr>
      <w:tr w:rsidR="0052613E" w:rsidRPr="00BE417E" w14:paraId="0F2A1097" w14:textId="77777777" w:rsidTr="0052613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9" w:type="pct"/>
            <w:noWrap/>
            <w:hideMark/>
          </w:tcPr>
          <w:p w14:paraId="46513B2A" w14:textId="77777777" w:rsidR="0052613E" w:rsidRPr="00BE417E" w:rsidRDefault="0052613E" w:rsidP="0052613E">
            <w:pPr>
              <w:pStyle w:val="Tabel-tekst"/>
              <w:rPr>
                <w:rFonts w:ascii="Calibri" w:hAnsi="Calibri" w:cs="Calibri"/>
                <w:lang w:val="da-DK"/>
              </w:rPr>
            </w:pPr>
            <w:r w:rsidRPr="00BE417E">
              <w:rPr>
                <w:rFonts w:ascii="Calibri" w:hAnsi="Calibri" w:cs="Calibri"/>
                <w:lang w:val="da-DK"/>
              </w:rPr>
              <w:t>Samlet saldoeffekt (mio. kr.)</w:t>
            </w:r>
          </w:p>
        </w:tc>
        <w:tc>
          <w:tcPr>
            <w:tcW w:w="844" w:type="pct"/>
            <w:noWrap/>
            <w:vAlign w:val="bottom"/>
          </w:tcPr>
          <w:p w14:paraId="35579153" w14:textId="628AFDDB" w:rsidR="0052613E" w:rsidRPr="00BE417E" w:rsidRDefault="0052613E" w:rsidP="0052613E">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-55</w:t>
            </w:r>
          </w:p>
        </w:tc>
        <w:tc>
          <w:tcPr>
            <w:tcW w:w="844" w:type="pct"/>
            <w:noWrap/>
            <w:vAlign w:val="bottom"/>
          </w:tcPr>
          <w:p w14:paraId="7B6EF989" w14:textId="09399467" w:rsidR="0052613E" w:rsidRPr="00BE417E" w:rsidRDefault="0052613E" w:rsidP="0052613E">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649</w:t>
            </w:r>
          </w:p>
        </w:tc>
        <w:tc>
          <w:tcPr>
            <w:tcW w:w="844" w:type="pct"/>
            <w:noWrap/>
            <w:vAlign w:val="bottom"/>
          </w:tcPr>
          <w:p w14:paraId="6B67FB8C" w14:textId="105F2075" w:rsidR="0052613E" w:rsidRPr="00BE417E" w:rsidRDefault="0052613E" w:rsidP="0052613E">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1</w:t>
            </w:r>
            <w:r w:rsidR="009F7DA0" w:rsidRPr="00BE417E">
              <w:rPr>
                <w:rFonts w:ascii="Calibri" w:hAnsi="Calibri" w:cs="Calibri"/>
              </w:rPr>
              <w:t>.</w:t>
            </w:r>
            <w:r w:rsidRPr="00BE417E">
              <w:rPr>
                <w:rFonts w:ascii="Calibri" w:hAnsi="Calibri" w:cs="Calibri"/>
              </w:rPr>
              <w:t>674</w:t>
            </w:r>
          </w:p>
        </w:tc>
      </w:tr>
    </w:tbl>
    <w:p w14:paraId="1EA9091A" w14:textId="79EC8727" w:rsidR="00232D1A" w:rsidRPr="00BE417E" w:rsidRDefault="00232D1A" w:rsidP="00232D1A">
      <w:pPr>
        <w:pStyle w:val="Billedtekst"/>
        <w:rPr>
          <w:rFonts w:ascii="Calibri" w:hAnsi="Calibri" w:cs="Calibri"/>
        </w:rPr>
      </w:pPr>
      <w:r w:rsidRPr="00BE417E">
        <w:rPr>
          <w:rFonts w:ascii="Calibri" w:hAnsi="Calibri" w:cs="Calibri"/>
        </w:rPr>
        <w:t>Kilde: AE på baggrund af beregninger på ADAM.</w:t>
      </w:r>
    </w:p>
    <w:p w14:paraId="5B3C23CD" w14:textId="77777777" w:rsidR="006B421A" w:rsidRPr="00BE417E" w:rsidRDefault="006B421A" w:rsidP="00FA7FCF">
      <w:pPr>
        <w:pStyle w:val="Listeafsnit"/>
        <w:rPr>
          <w:rFonts w:ascii="Calibri" w:hAnsi="Calibri" w:cs="Calibri"/>
        </w:rPr>
      </w:pPr>
    </w:p>
    <w:p w14:paraId="18744CB7" w14:textId="6D93662E" w:rsidR="00BA497E" w:rsidRPr="00BE417E" w:rsidRDefault="00616DC2" w:rsidP="004A44BF">
      <w:pPr>
        <w:rPr>
          <w:rFonts w:ascii="Calibri" w:hAnsi="Calibri" w:cs="Calibri"/>
        </w:rPr>
      </w:pPr>
      <w:r w:rsidRPr="00BE417E">
        <w:rPr>
          <w:rFonts w:ascii="Calibri" w:hAnsi="Calibri" w:cs="Calibri"/>
        </w:rPr>
        <w:t xml:space="preserve">I tabel 1 er det under forslag 7 antaget, at de offentlige investeringer i hvert af årene 2020 og 2021 løftes med 375 mio. kr. Hvis vi i stedet antager, at de offentlige investeringer under forslag 7 kun løftes med 250 mio. kr. i hvert af årene, bliver jobeffekterne </w:t>
      </w:r>
      <w:r w:rsidR="0058058D" w:rsidRPr="00BE417E">
        <w:rPr>
          <w:rFonts w:ascii="Calibri" w:hAnsi="Calibri" w:cs="Calibri"/>
        </w:rPr>
        <w:t>en anelse mindre</w:t>
      </w:r>
      <w:r w:rsidRPr="00BE417E">
        <w:rPr>
          <w:rFonts w:ascii="Calibri" w:hAnsi="Calibri" w:cs="Calibri"/>
        </w:rPr>
        <w:t>. Det fremgår af tabel 2.</w:t>
      </w:r>
    </w:p>
    <w:p w14:paraId="5AEFFA2E" w14:textId="435DA4A2" w:rsidR="005C3386" w:rsidRPr="00BE417E" w:rsidRDefault="005C3386" w:rsidP="004A44BF">
      <w:pPr>
        <w:rPr>
          <w:rFonts w:ascii="Calibri" w:hAnsi="Calibri" w:cs="Calibri"/>
        </w:rPr>
      </w:pPr>
    </w:p>
    <w:p w14:paraId="7A81A03B" w14:textId="505E81AF" w:rsidR="005C3386" w:rsidRPr="00BE417E" w:rsidRDefault="005C3386" w:rsidP="004A44BF">
      <w:pPr>
        <w:rPr>
          <w:rFonts w:ascii="Calibri" w:hAnsi="Calibri" w:cs="Calibri"/>
        </w:rPr>
      </w:pPr>
      <w:r w:rsidRPr="00BE417E">
        <w:rPr>
          <w:rFonts w:ascii="Calibri" w:hAnsi="Calibri" w:cs="Calibri"/>
        </w:rPr>
        <w:t>Med de lidt lavere offentlige investeringer under forslag 7, bliver jobeffekten i 2021 ca. 100 personer lavere end i tabel 1.</w:t>
      </w:r>
    </w:p>
    <w:p w14:paraId="6F6AFF7F" w14:textId="77777777" w:rsidR="00616DC2" w:rsidRPr="00BE417E" w:rsidRDefault="00616DC2" w:rsidP="00616DC2">
      <w:pPr>
        <w:rPr>
          <w:rFonts w:ascii="Calibri" w:hAnsi="Calibri" w:cs="Calibri"/>
        </w:rPr>
      </w:pPr>
    </w:p>
    <w:tbl>
      <w:tblPr>
        <w:tblStyle w:val="Tabel"/>
        <w:tblW w:w="5000" w:type="pct"/>
        <w:tblInd w:w="0" w:type="dxa"/>
        <w:tblLook w:val="04A0" w:firstRow="1" w:lastRow="0" w:firstColumn="1" w:lastColumn="0" w:noHBand="0" w:noVBand="1"/>
      </w:tblPr>
      <w:tblGrid>
        <w:gridCol w:w="4185"/>
        <w:gridCol w:w="1430"/>
        <w:gridCol w:w="1430"/>
        <w:gridCol w:w="1429"/>
      </w:tblGrid>
      <w:tr w:rsidR="00616DC2" w:rsidRPr="00BE417E" w14:paraId="720990BA" w14:textId="77777777" w:rsidTr="0008717E">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tcMar>
              <w:top w:w="0" w:type="dxa"/>
              <w:bottom w:w="0" w:type="dxa"/>
            </w:tcMar>
            <w:hideMark/>
          </w:tcPr>
          <w:p w14:paraId="76D8B0F5" w14:textId="18CCF37F" w:rsidR="00616DC2" w:rsidRPr="0099365F" w:rsidRDefault="00616DC2" w:rsidP="0008717E">
            <w:pPr>
              <w:pStyle w:val="TabelOverskrift"/>
              <w:rPr>
                <w:rFonts w:ascii="Calibri" w:hAnsi="Calibri" w:cs="Calibri"/>
                <w:b/>
                <w:bCs/>
                <w:lang w:val="da-DK"/>
              </w:rPr>
            </w:pPr>
            <w:r w:rsidRPr="0099365F">
              <w:rPr>
                <w:rFonts w:ascii="Calibri" w:hAnsi="Calibri" w:cs="Calibri"/>
                <w:b/>
                <w:bCs/>
                <w:lang w:val="da-DK"/>
              </w:rPr>
              <w:t xml:space="preserve">Tabel 2. Effekter af </w:t>
            </w:r>
            <w:proofErr w:type="spellStart"/>
            <w:r w:rsidRPr="0099365F">
              <w:rPr>
                <w:rFonts w:ascii="Calibri" w:hAnsi="Calibri" w:cs="Calibri"/>
                <w:b/>
                <w:bCs/>
                <w:lang w:val="da-DK"/>
              </w:rPr>
              <w:t>DH’s</w:t>
            </w:r>
            <w:proofErr w:type="spellEnd"/>
            <w:r w:rsidRPr="0099365F">
              <w:rPr>
                <w:rFonts w:ascii="Calibri" w:hAnsi="Calibri" w:cs="Calibri"/>
                <w:b/>
                <w:bCs/>
                <w:lang w:val="da-DK"/>
              </w:rPr>
              <w:t xml:space="preserve"> forslag</w:t>
            </w:r>
          </w:p>
        </w:tc>
      </w:tr>
      <w:tr w:rsidR="00616DC2" w:rsidRPr="00BE417E" w14:paraId="4279D6C0" w14:textId="77777777" w:rsidTr="000633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9" w:type="pct"/>
            <w:noWrap/>
            <w:hideMark/>
          </w:tcPr>
          <w:p w14:paraId="740214CC" w14:textId="77777777" w:rsidR="00616DC2" w:rsidRPr="00BE417E" w:rsidRDefault="00616DC2" w:rsidP="0008717E">
            <w:pPr>
              <w:pStyle w:val="TabelUnderoverskrift"/>
              <w:rPr>
                <w:rFonts w:ascii="Calibri" w:hAnsi="Calibri" w:cs="Calibri"/>
                <w:lang w:val="da-DK"/>
              </w:rPr>
            </w:pPr>
          </w:p>
        </w:tc>
        <w:tc>
          <w:tcPr>
            <w:tcW w:w="844" w:type="pct"/>
            <w:noWrap/>
            <w:hideMark/>
          </w:tcPr>
          <w:p w14:paraId="0EE4BF3D" w14:textId="77777777" w:rsidR="00616DC2" w:rsidRPr="00BE417E" w:rsidRDefault="00616DC2" w:rsidP="0008717E">
            <w:pPr>
              <w:pStyle w:val="TabelUnderoverskrift"/>
              <w:cnfStyle w:val="000000100000" w:firstRow="0" w:lastRow="0" w:firstColumn="0" w:lastColumn="0" w:oddVBand="0" w:evenVBand="0" w:oddHBand="1" w:evenHBand="0" w:firstRowFirstColumn="0" w:firstRowLastColumn="0" w:lastRowFirstColumn="0" w:lastRowLastColumn="0"/>
              <w:rPr>
                <w:rFonts w:ascii="Calibri" w:hAnsi="Calibri" w:cs="Calibri"/>
                <w:lang w:val="da-DK"/>
              </w:rPr>
            </w:pPr>
            <w:r w:rsidRPr="00BE417E">
              <w:rPr>
                <w:rFonts w:ascii="Calibri" w:hAnsi="Calibri" w:cs="Calibri"/>
                <w:lang w:val="da-DK"/>
              </w:rPr>
              <w:t>2020</w:t>
            </w:r>
          </w:p>
        </w:tc>
        <w:tc>
          <w:tcPr>
            <w:tcW w:w="844" w:type="pct"/>
            <w:noWrap/>
            <w:hideMark/>
          </w:tcPr>
          <w:p w14:paraId="788934A3" w14:textId="77777777" w:rsidR="00616DC2" w:rsidRPr="00BE417E" w:rsidRDefault="00616DC2" w:rsidP="0008717E">
            <w:pPr>
              <w:pStyle w:val="TabelUnderoverskrift"/>
              <w:cnfStyle w:val="000000100000" w:firstRow="0" w:lastRow="0" w:firstColumn="0" w:lastColumn="0" w:oddVBand="0" w:evenVBand="0" w:oddHBand="1" w:evenHBand="0" w:firstRowFirstColumn="0" w:firstRowLastColumn="0" w:lastRowFirstColumn="0" w:lastRowLastColumn="0"/>
              <w:rPr>
                <w:rFonts w:ascii="Calibri" w:hAnsi="Calibri" w:cs="Calibri"/>
                <w:lang w:val="da-DK"/>
              </w:rPr>
            </w:pPr>
            <w:r w:rsidRPr="00BE417E">
              <w:rPr>
                <w:rFonts w:ascii="Calibri" w:hAnsi="Calibri" w:cs="Calibri"/>
                <w:lang w:val="da-DK"/>
              </w:rPr>
              <w:t>2021</w:t>
            </w:r>
          </w:p>
        </w:tc>
        <w:tc>
          <w:tcPr>
            <w:tcW w:w="843" w:type="pct"/>
            <w:noWrap/>
            <w:hideMark/>
          </w:tcPr>
          <w:p w14:paraId="42B55B3C" w14:textId="77777777" w:rsidR="00616DC2" w:rsidRPr="00BE417E" w:rsidRDefault="00616DC2" w:rsidP="0008717E">
            <w:pPr>
              <w:pStyle w:val="TabelUnderoverskrift"/>
              <w:cnfStyle w:val="000000100000" w:firstRow="0" w:lastRow="0" w:firstColumn="0" w:lastColumn="0" w:oddVBand="0" w:evenVBand="0" w:oddHBand="1" w:evenHBand="0" w:firstRowFirstColumn="0" w:firstRowLastColumn="0" w:lastRowFirstColumn="0" w:lastRowLastColumn="0"/>
              <w:rPr>
                <w:rFonts w:ascii="Calibri" w:hAnsi="Calibri" w:cs="Calibri"/>
                <w:lang w:val="da-DK"/>
              </w:rPr>
            </w:pPr>
            <w:r w:rsidRPr="00BE417E">
              <w:rPr>
                <w:rFonts w:ascii="Calibri" w:hAnsi="Calibri" w:cs="Calibri"/>
                <w:lang w:val="da-DK"/>
              </w:rPr>
              <w:t>2022</w:t>
            </w:r>
          </w:p>
        </w:tc>
      </w:tr>
      <w:tr w:rsidR="000633B2" w:rsidRPr="00BE417E" w14:paraId="1EB0C5BE" w14:textId="77777777" w:rsidTr="000633B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9" w:type="pct"/>
            <w:noWrap/>
            <w:hideMark/>
          </w:tcPr>
          <w:p w14:paraId="5730684D" w14:textId="77777777" w:rsidR="000633B2" w:rsidRPr="00BE417E" w:rsidRDefault="000633B2" w:rsidP="000633B2">
            <w:pPr>
              <w:pStyle w:val="Tabel-tekst"/>
              <w:rPr>
                <w:rFonts w:ascii="Calibri" w:hAnsi="Calibri" w:cs="Calibri"/>
                <w:lang w:val="da-DK"/>
              </w:rPr>
            </w:pPr>
            <w:r w:rsidRPr="00BE417E">
              <w:rPr>
                <w:rFonts w:ascii="Calibri" w:hAnsi="Calibri" w:cs="Calibri"/>
                <w:lang w:val="da-DK"/>
              </w:rPr>
              <w:t>Beskæftigelse (1.000 personer)</w:t>
            </w:r>
          </w:p>
        </w:tc>
        <w:tc>
          <w:tcPr>
            <w:tcW w:w="844" w:type="pct"/>
            <w:noWrap/>
            <w:vAlign w:val="bottom"/>
            <w:hideMark/>
          </w:tcPr>
          <w:p w14:paraId="771E4908" w14:textId="3D7E7D1D" w:rsidR="000633B2" w:rsidRPr="00BE417E" w:rsidRDefault="000633B2" w:rsidP="000633B2">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0,6</w:t>
            </w:r>
          </w:p>
        </w:tc>
        <w:tc>
          <w:tcPr>
            <w:tcW w:w="844" w:type="pct"/>
            <w:noWrap/>
            <w:vAlign w:val="bottom"/>
            <w:hideMark/>
          </w:tcPr>
          <w:p w14:paraId="5FE4A9CC" w14:textId="11D163FF" w:rsidR="000633B2" w:rsidRPr="00BE417E" w:rsidRDefault="000633B2" w:rsidP="000633B2">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1,0</w:t>
            </w:r>
          </w:p>
        </w:tc>
        <w:tc>
          <w:tcPr>
            <w:tcW w:w="843" w:type="pct"/>
            <w:noWrap/>
            <w:vAlign w:val="bottom"/>
            <w:hideMark/>
          </w:tcPr>
          <w:p w14:paraId="6252D48B" w14:textId="7A1D3CA3" w:rsidR="000633B2" w:rsidRPr="00BE417E" w:rsidRDefault="000633B2" w:rsidP="000633B2">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1,2</w:t>
            </w:r>
          </w:p>
        </w:tc>
      </w:tr>
      <w:tr w:rsidR="000633B2" w:rsidRPr="00BE417E" w14:paraId="55D1E764" w14:textId="77777777" w:rsidTr="000633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9" w:type="pct"/>
            <w:noWrap/>
            <w:hideMark/>
          </w:tcPr>
          <w:p w14:paraId="7E9EDD6A" w14:textId="77777777" w:rsidR="000633B2" w:rsidRPr="00BE417E" w:rsidRDefault="000633B2" w:rsidP="000633B2">
            <w:pPr>
              <w:pStyle w:val="Tabel-tekst"/>
              <w:rPr>
                <w:rFonts w:ascii="Calibri" w:hAnsi="Calibri" w:cs="Calibri"/>
                <w:lang w:val="da-DK"/>
              </w:rPr>
            </w:pPr>
            <w:r w:rsidRPr="00BE417E">
              <w:rPr>
                <w:rFonts w:ascii="Calibri" w:hAnsi="Calibri" w:cs="Calibri"/>
                <w:lang w:val="da-DK"/>
              </w:rPr>
              <w:t>BNP-niveau (Procent)</w:t>
            </w:r>
          </w:p>
        </w:tc>
        <w:tc>
          <w:tcPr>
            <w:tcW w:w="844" w:type="pct"/>
            <w:noWrap/>
            <w:vAlign w:val="bottom"/>
            <w:hideMark/>
          </w:tcPr>
          <w:p w14:paraId="2FA13215" w14:textId="59706760" w:rsidR="000633B2" w:rsidRPr="00BE417E" w:rsidRDefault="000633B2" w:rsidP="000633B2">
            <w:pPr>
              <w:pStyle w:val="Tabel-tal"/>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417E">
              <w:rPr>
                <w:rFonts w:ascii="Calibri" w:hAnsi="Calibri" w:cs="Calibri"/>
              </w:rPr>
              <w:t>0,03</w:t>
            </w:r>
          </w:p>
        </w:tc>
        <w:tc>
          <w:tcPr>
            <w:tcW w:w="844" w:type="pct"/>
            <w:noWrap/>
            <w:vAlign w:val="bottom"/>
            <w:hideMark/>
          </w:tcPr>
          <w:p w14:paraId="560B0BCC" w14:textId="0F8E2EA5" w:rsidR="000633B2" w:rsidRPr="00BE417E" w:rsidRDefault="000633B2" w:rsidP="000633B2">
            <w:pPr>
              <w:pStyle w:val="Tabel-tal"/>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417E">
              <w:rPr>
                <w:rFonts w:ascii="Calibri" w:hAnsi="Calibri" w:cs="Calibri"/>
              </w:rPr>
              <w:t>0,06</w:t>
            </w:r>
          </w:p>
        </w:tc>
        <w:tc>
          <w:tcPr>
            <w:tcW w:w="843" w:type="pct"/>
            <w:noWrap/>
            <w:vAlign w:val="bottom"/>
            <w:hideMark/>
          </w:tcPr>
          <w:p w14:paraId="00D0657C" w14:textId="064AB3BF" w:rsidR="000633B2" w:rsidRPr="00BE417E" w:rsidRDefault="000633B2" w:rsidP="000633B2">
            <w:pPr>
              <w:pStyle w:val="Tabel-tal"/>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417E">
              <w:rPr>
                <w:rFonts w:ascii="Calibri" w:hAnsi="Calibri" w:cs="Calibri"/>
              </w:rPr>
              <w:t>0,07</w:t>
            </w:r>
          </w:p>
        </w:tc>
      </w:tr>
      <w:tr w:rsidR="000633B2" w:rsidRPr="00BE417E" w14:paraId="2B030DBA" w14:textId="77777777" w:rsidTr="000633B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9" w:type="pct"/>
            <w:noWrap/>
            <w:hideMark/>
          </w:tcPr>
          <w:p w14:paraId="70A6BAA6" w14:textId="77777777" w:rsidR="000633B2" w:rsidRPr="00BE417E" w:rsidRDefault="000633B2" w:rsidP="000633B2">
            <w:pPr>
              <w:pStyle w:val="Tabel-tekst"/>
              <w:rPr>
                <w:rFonts w:ascii="Calibri" w:hAnsi="Calibri" w:cs="Calibri"/>
                <w:lang w:val="da-DK"/>
              </w:rPr>
            </w:pPr>
            <w:r w:rsidRPr="00BE417E">
              <w:rPr>
                <w:rFonts w:ascii="Calibri" w:hAnsi="Calibri" w:cs="Calibri"/>
                <w:lang w:val="da-DK"/>
              </w:rPr>
              <w:t>Samlet saldoeffekt (mio. kr.)</w:t>
            </w:r>
          </w:p>
        </w:tc>
        <w:tc>
          <w:tcPr>
            <w:tcW w:w="844" w:type="pct"/>
            <w:noWrap/>
            <w:vAlign w:val="bottom"/>
          </w:tcPr>
          <w:p w14:paraId="47535702" w14:textId="3E19313E" w:rsidR="000633B2" w:rsidRPr="00BE417E" w:rsidRDefault="000633B2" w:rsidP="000633B2">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16</w:t>
            </w:r>
          </w:p>
        </w:tc>
        <w:tc>
          <w:tcPr>
            <w:tcW w:w="844" w:type="pct"/>
            <w:noWrap/>
            <w:vAlign w:val="bottom"/>
          </w:tcPr>
          <w:p w14:paraId="633DC65C" w14:textId="2691C187" w:rsidR="000633B2" w:rsidRPr="00BE417E" w:rsidRDefault="000633B2" w:rsidP="000633B2">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712</w:t>
            </w:r>
          </w:p>
        </w:tc>
        <w:tc>
          <w:tcPr>
            <w:tcW w:w="843" w:type="pct"/>
            <w:noWrap/>
            <w:vAlign w:val="bottom"/>
          </w:tcPr>
          <w:p w14:paraId="53EFA112" w14:textId="7DB7C0CE" w:rsidR="000633B2" w:rsidRPr="00BE417E" w:rsidRDefault="000633B2" w:rsidP="000633B2">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1</w:t>
            </w:r>
            <w:r w:rsidR="005E4E31" w:rsidRPr="00BE417E">
              <w:rPr>
                <w:rFonts w:ascii="Calibri" w:hAnsi="Calibri" w:cs="Calibri"/>
              </w:rPr>
              <w:t>.</w:t>
            </w:r>
            <w:r w:rsidRPr="00BE417E">
              <w:rPr>
                <w:rFonts w:ascii="Calibri" w:hAnsi="Calibri" w:cs="Calibri"/>
              </w:rPr>
              <w:t>666</w:t>
            </w:r>
          </w:p>
        </w:tc>
      </w:tr>
    </w:tbl>
    <w:p w14:paraId="2F325869" w14:textId="637AE01A" w:rsidR="00616DC2" w:rsidRPr="00BE417E" w:rsidRDefault="00616DC2" w:rsidP="00616DC2">
      <w:pPr>
        <w:pStyle w:val="Billedtekst"/>
        <w:rPr>
          <w:rFonts w:ascii="Calibri" w:hAnsi="Calibri" w:cs="Calibri"/>
        </w:rPr>
      </w:pPr>
      <w:r w:rsidRPr="00BE417E">
        <w:rPr>
          <w:rFonts w:ascii="Calibri" w:hAnsi="Calibri" w:cs="Calibri"/>
        </w:rPr>
        <w:t>Kilde: AE på baggrund af beregninger på ADAM.</w:t>
      </w:r>
    </w:p>
    <w:p w14:paraId="7BF41F81" w14:textId="5F69A4CD" w:rsidR="00AB68EF" w:rsidRPr="00BE417E" w:rsidRDefault="00AB68EF" w:rsidP="00AB68EF">
      <w:pPr>
        <w:rPr>
          <w:rFonts w:ascii="Calibri" w:hAnsi="Calibri" w:cs="Calibri"/>
        </w:rPr>
      </w:pPr>
    </w:p>
    <w:p w14:paraId="72E43FEF" w14:textId="48EB903B" w:rsidR="00AB68EF" w:rsidRPr="00BE417E" w:rsidRDefault="00AB68EF" w:rsidP="00AB68EF">
      <w:pPr>
        <w:rPr>
          <w:rFonts w:ascii="Calibri" w:hAnsi="Calibri" w:cs="Calibri"/>
        </w:rPr>
      </w:pPr>
      <w:r w:rsidRPr="00BE417E">
        <w:rPr>
          <w:rFonts w:ascii="Calibri" w:hAnsi="Calibri" w:cs="Calibri"/>
        </w:rPr>
        <w:lastRenderedPageBreak/>
        <w:t xml:space="preserve">Det er især de offentlige investeringer i </w:t>
      </w:r>
      <w:proofErr w:type="spellStart"/>
      <w:r w:rsidRPr="00BE417E">
        <w:rPr>
          <w:rFonts w:ascii="Calibri" w:hAnsi="Calibri" w:cs="Calibri"/>
        </w:rPr>
        <w:t>DH’s</w:t>
      </w:r>
      <w:proofErr w:type="spellEnd"/>
      <w:r w:rsidRPr="00BE417E">
        <w:rPr>
          <w:rFonts w:ascii="Calibri" w:hAnsi="Calibri" w:cs="Calibri"/>
        </w:rPr>
        <w:t xml:space="preserve"> vækstforslag (forslag 7 og 9) og udbetalingen af den obligatoriske pensionsopsparing</w:t>
      </w:r>
      <w:r w:rsidR="006E69F5" w:rsidRPr="00BE417E">
        <w:rPr>
          <w:rFonts w:ascii="Calibri" w:hAnsi="Calibri" w:cs="Calibri"/>
        </w:rPr>
        <w:t xml:space="preserve"> (forslag 1)</w:t>
      </w:r>
      <w:r w:rsidR="00F73C61" w:rsidRPr="00BE417E">
        <w:rPr>
          <w:rFonts w:ascii="Calibri" w:hAnsi="Calibri" w:cs="Calibri"/>
        </w:rPr>
        <w:t>,</w:t>
      </w:r>
      <w:r w:rsidRPr="00BE417E">
        <w:rPr>
          <w:rFonts w:ascii="Calibri" w:hAnsi="Calibri" w:cs="Calibri"/>
        </w:rPr>
        <w:t xml:space="preserve"> der skaber job. Det fremgår af tabel 3, som viser jobeffekterne af de offentlige investeringer og udbetalingen af den obligatoriske pensionsopsparing.</w:t>
      </w:r>
      <w:r w:rsidR="00F540B2" w:rsidRPr="00BE417E">
        <w:rPr>
          <w:rFonts w:ascii="Calibri" w:hAnsi="Calibri" w:cs="Calibri"/>
        </w:rPr>
        <w:t xml:space="preserve"> </w:t>
      </w:r>
    </w:p>
    <w:p w14:paraId="12F201FA" w14:textId="694298E7" w:rsidR="00106FC8" w:rsidRPr="00BE417E" w:rsidRDefault="00106FC8" w:rsidP="00AB68EF">
      <w:pPr>
        <w:rPr>
          <w:rFonts w:ascii="Calibri" w:hAnsi="Calibri" w:cs="Calibri"/>
        </w:rPr>
      </w:pPr>
    </w:p>
    <w:p w14:paraId="3AF0C1E4" w14:textId="414B17DA" w:rsidR="00106FC8" w:rsidRPr="00BE417E" w:rsidRDefault="00106FC8" w:rsidP="00AB68EF">
      <w:pPr>
        <w:rPr>
          <w:rFonts w:ascii="Calibri" w:hAnsi="Calibri" w:cs="Calibri"/>
        </w:rPr>
      </w:pPr>
    </w:p>
    <w:tbl>
      <w:tblPr>
        <w:tblStyle w:val="Tabel"/>
        <w:tblW w:w="5000" w:type="pct"/>
        <w:tblInd w:w="0" w:type="dxa"/>
        <w:tblLook w:val="04A0" w:firstRow="1" w:lastRow="0" w:firstColumn="1" w:lastColumn="0" w:noHBand="0" w:noVBand="1"/>
      </w:tblPr>
      <w:tblGrid>
        <w:gridCol w:w="5335"/>
        <w:gridCol w:w="1046"/>
        <w:gridCol w:w="1046"/>
        <w:gridCol w:w="1047"/>
      </w:tblGrid>
      <w:tr w:rsidR="00DF591E" w:rsidRPr="00BE417E" w14:paraId="79871DE6" w14:textId="77777777" w:rsidTr="00DF591E">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tcMar>
              <w:top w:w="0" w:type="dxa"/>
              <w:bottom w:w="0" w:type="dxa"/>
            </w:tcMar>
            <w:hideMark/>
          </w:tcPr>
          <w:p w14:paraId="75AC996F" w14:textId="6C82BF9F" w:rsidR="00DF591E" w:rsidRPr="0099365F" w:rsidRDefault="00DF591E" w:rsidP="00DF591E">
            <w:pPr>
              <w:pStyle w:val="TabelOverskrift"/>
              <w:rPr>
                <w:rFonts w:ascii="Calibri" w:hAnsi="Calibri" w:cs="Calibri"/>
                <w:b/>
                <w:bCs/>
                <w:lang w:val="da-DK"/>
              </w:rPr>
            </w:pPr>
            <w:r w:rsidRPr="0099365F">
              <w:rPr>
                <w:rFonts w:ascii="Calibri" w:hAnsi="Calibri" w:cs="Calibri"/>
                <w:b/>
                <w:bCs/>
                <w:lang w:val="da-DK"/>
              </w:rPr>
              <w:t>Tabel 3. Effekter af forslag 1, 7og 9</w:t>
            </w:r>
          </w:p>
        </w:tc>
      </w:tr>
      <w:tr w:rsidR="00DF591E" w:rsidRPr="00BE417E" w14:paraId="026346A2" w14:textId="77777777" w:rsidTr="00D654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8" w:type="pct"/>
            <w:noWrap/>
            <w:hideMark/>
          </w:tcPr>
          <w:p w14:paraId="4F92F405" w14:textId="77777777" w:rsidR="00DF591E" w:rsidRPr="00BE417E" w:rsidRDefault="00DF591E" w:rsidP="00DF591E">
            <w:pPr>
              <w:pStyle w:val="TabelUnderoverskrift"/>
              <w:rPr>
                <w:rFonts w:ascii="Calibri" w:hAnsi="Calibri" w:cs="Calibri"/>
                <w:lang w:val="da-DK"/>
              </w:rPr>
            </w:pPr>
          </w:p>
        </w:tc>
        <w:tc>
          <w:tcPr>
            <w:tcW w:w="617" w:type="pct"/>
            <w:noWrap/>
            <w:hideMark/>
          </w:tcPr>
          <w:p w14:paraId="53A83A35" w14:textId="77777777" w:rsidR="00DF591E" w:rsidRPr="00BE417E" w:rsidRDefault="00DF591E" w:rsidP="00DF591E">
            <w:pPr>
              <w:pStyle w:val="TabelUnderoverskrift"/>
              <w:cnfStyle w:val="000000100000" w:firstRow="0" w:lastRow="0" w:firstColumn="0" w:lastColumn="0" w:oddVBand="0" w:evenVBand="0" w:oddHBand="1" w:evenHBand="0" w:firstRowFirstColumn="0" w:firstRowLastColumn="0" w:lastRowFirstColumn="0" w:lastRowLastColumn="0"/>
              <w:rPr>
                <w:rFonts w:ascii="Calibri" w:hAnsi="Calibri" w:cs="Calibri"/>
                <w:lang w:val="da-DK"/>
              </w:rPr>
            </w:pPr>
            <w:r w:rsidRPr="00BE417E">
              <w:rPr>
                <w:rFonts w:ascii="Calibri" w:hAnsi="Calibri" w:cs="Calibri"/>
                <w:lang w:val="da-DK"/>
              </w:rPr>
              <w:t>2020</w:t>
            </w:r>
          </w:p>
        </w:tc>
        <w:tc>
          <w:tcPr>
            <w:tcW w:w="617" w:type="pct"/>
            <w:noWrap/>
            <w:hideMark/>
          </w:tcPr>
          <w:p w14:paraId="77CDEDA6" w14:textId="77777777" w:rsidR="00DF591E" w:rsidRPr="00BE417E" w:rsidRDefault="00DF591E" w:rsidP="00DF591E">
            <w:pPr>
              <w:pStyle w:val="TabelUnderoverskrift"/>
              <w:cnfStyle w:val="000000100000" w:firstRow="0" w:lastRow="0" w:firstColumn="0" w:lastColumn="0" w:oddVBand="0" w:evenVBand="0" w:oddHBand="1" w:evenHBand="0" w:firstRowFirstColumn="0" w:firstRowLastColumn="0" w:lastRowFirstColumn="0" w:lastRowLastColumn="0"/>
              <w:rPr>
                <w:rFonts w:ascii="Calibri" w:hAnsi="Calibri" w:cs="Calibri"/>
                <w:lang w:val="da-DK"/>
              </w:rPr>
            </w:pPr>
            <w:r w:rsidRPr="00BE417E">
              <w:rPr>
                <w:rFonts w:ascii="Calibri" w:hAnsi="Calibri" w:cs="Calibri"/>
                <w:lang w:val="da-DK"/>
              </w:rPr>
              <w:t>2021</w:t>
            </w:r>
          </w:p>
        </w:tc>
        <w:tc>
          <w:tcPr>
            <w:tcW w:w="618" w:type="pct"/>
            <w:noWrap/>
            <w:hideMark/>
          </w:tcPr>
          <w:p w14:paraId="3222F6D0" w14:textId="77777777" w:rsidR="00DF591E" w:rsidRPr="00BE417E" w:rsidRDefault="00DF591E" w:rsidP="00DF591E">
            <w:pPr>
              <w:pStyle w:val="TabelUnderoverskrift"/>
              <w:cnfStyle w:val="000000100000" w:firstRow="0" w:lastRow="0" w:firstColumn="0" w:lastColumn="0" w:oddVBand="0" w:evenVBand="0" w:oddHBand="1" w:evenHBand="0" w:firstRowFirstColumn="0" w:firstRowLastColumn="0" w:lastRowFirstColumn="0" w:lastRowLastColumn="0"/>
              <w:rPr>
                <w:rFonts w:ascii="Calibri" w:hAnsi="Calibri" w:cs="Calibri"/>
                <w:lang w:val="da-DK"/>
              </w:rPr>
            </w:pPr>
            <w:r w:rsidRPr="00BE417E">
              <w:rPr>
                <w:rFonts w:ascii="Calibri" w:hAnsi="Calibri" w:cs="Calibri"/>
                <w:lang w:val="da-DK"/>
              </w:rPr>
              <w:t>2022</w:t>
            </w:r>
          </w:p>
        </w:tc>
      </w:tr>
      <w:tr w:rsidR="00D6545C" w:rsidRPr="00BE417E" w14:paraId="6C6D3FB8" w14:textId="77777777" w:rsidTr="00D6545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8" w:type="pct"/>
            <w:noWrap/>
            <w:hideMark/>
          </w:tcPr>
          <w:p w14:paraId="359969C0" w14:textId="77777777" w:rsidR="00D6545C" w:rsidRPr="00BE417E" w:rsidRDefault="00D6545C" w:rsidP="00D6545C">
            <w:pPr>
              <w:pStyle w:val="Tabel-tekst"/>
              <w:rPr>
                <w:rFonts w:ascii="Calibri" w:hAnsi="Calibri" w:cs="Calibri"/>
                <w:lang w:val="da-DK"/>
              </w:rPr>
            </w:pPr>
            <w:r w:rsidRPr="00BE417E">
              <w:rPr>
                <w:rFonts w:ascii="Calibri" w:hAnsi="Calibri" w:cs="Calibri"/>
                <w:lang w:val="da-DK"/>
              </w:rPr>
              <w:t>Beskæftigelse (1.000 personer)</w:t>
            </w:r>
          </w:p>
        </w:tc>
        <w:tc>
          <w:tcPr>
            <w:tcW w:w="617" w:type="pct"/>
            <w:noWrap/>
            <w:vAlign w:val="bottom"/>
            <w:hideMark/>
          </w:tcPr>
          <w:p w14:paraId="597ACDBB" w14:textId="573CAC62" w:rsidR="00D6545C" w:rsidRPr="00BE417E" w:rsidRDefault="00D6545C" w:rsidP="00D6545C">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0,5</w:t>
            </w:r>
          </w:p>
        </w:tc>
        <w:tc>
          <w:tcPr>
            <w:tcW w:w="617" w:type="pct"/>
            <w:noWrap/>
            <w:vAlign w:val="bottom"/>
            <w:hideMark/>
          </w:tcPr>
          <w:p w14:paraId="57336DC0" w14:textId="28588E9F" w:rsidR="00D6545C" w:rsidRPr="00BE417E" w:rsidRDefault="00D6545C" w:rsidP="00D6545C">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1,0</w:t>
            </w:r>
          </w:p>
        </w:tc>
        <w:tc>
          <w:tcPr>
            <w:tcW w:w="618" w:type="pct"/>
            <w:noWrap/>
            <w:vAlign w:val="bottom"/>
            <w:hideMark/>
          </w:tcPr>
          <w:p w14:paraId="6B065163" w14:textId="661E23AC" w:rsidR="00D6545C" w:rsidRPr="00BE417E" w:rsidRDefault="00D6545C" w:rsidP="00D6545C">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1,1</w:t>
            </w:r>
          </w:p>
        </w:tc>
      </w:tr>
      <w:tr w:rsidR="00D6545C" w:rsidRPr="00BE417E" w14:paraId="159DD9B1" w14:textId="77777777" w:rsidTr="00D654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8" w:type="pct"/>
            <w:noWrap/>
            <w:hideMark/>
          </w:tcPr>
          <w:p w14:paraId="36326051" w14:textId="423286BE" w:rsidR="00D6545C" w:rsidRPr="00BE417E" w:rsidRDefault="00D6545C" w:rsidP="00D6545C">
            <w:pPr>
              <w:pStyle w:val="Tabel-tekst"/>
              <w:numPr>
                <w:ilvl w:val="0"/>
                <w:numId w:val="8"/>
              </w:numPr>
              <w:rPr>
                <w:rFonts w:ascii="Calibri" w:hAnsi="Calibri" w:cs="Calibri"/>
                <w:lang w:val="da-DK"/>
              </w:rPr>
            </w:pPr>
            <w:r w:rsidRPr="00BE417E">
              <w:rPr>
                <w:rFonts w:ascii="Calibri" w:hAnsi="Calibri" w:cs="Calibri"/>
                <w:lang w:val="da-DK"/>
              </w:rPr>
              <w:t>heraf som følge af forslag 7 og 9</w:t>
            </w:r>
          </w:p>
        </w:tc>
        <w:tc>
          <w:tcPr>
            <w:tcW w:w="617" w:type="pct"/>
            <w:noWrap/>
            <w:vAlign w:val="bottom"/>
            <w:hideMark/>
          </w:tcPr>
          <w:p w14:paraId="45A5E19C" w14:textId="40DA405F" w:rsidR="00D6545C" w:rsidRPr="00BE417E" w:rsidRDefault="00D6545C" w:rsidP="00D6545C">
            <w:pPr>
              <w:pStyle w:val="Tabel-tal"/>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417E">
              <w:rPr>
                <w:rFonts w:ascii="Calibri" w:hAnsi="Calibri" w:cs="Calibri"/>
              </w:rPr>
              <w:t>0,4</w:t>
            </w:r>
          </w:p>
        </w:tc>
        <w:tc>
          <w:tcPr>
            <w:tcW w:w="617" w:type="pct"/>
            <w:noWrap/>
            <w:vAlign w:val="bottom"/>
            <w:hideMark/>
          </w:tcPr>
          <w:p w14:paraId="07CD03E1" w14:textId="47DCB4D4" w:rsidR="00D6545C" w:rsidRPr="00BE417E" w:rsidRDefault="00D6545C" w:rsidP="00D6545C">
            <w:pPr>
              <w:pStyle w:val="Tabel-tal"/>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417E">
              <w:rPr>
                <w:rFonts w:ascii="Calibri" w:hAnsi="Calibri" w:cs="Calibri"/>
              </w:rPr>
              <w:t>0,5</w:t>
            </w:r>
          </w:p>
        </w:tc>
        <w:tc>
          <w:tcPr>
            <w:tcW w:w="618" w:type="pct"/>
            <w:noWrap/>
            <w:vAlign w:val="bottom"/>
            <w:hideMark/>
          </w:tcPr>
          <w:p w14:paraId="5F1A78EC" w14:textId="45884043" w:rsidR="00D6545C" w:rsidRPr="00BE417E" w:rsidRDefault="00D6545C" w:rsidP="00D6545C">
            <w:pPr>
              <w:pStyle w:val="Tabel-tal"/>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417E">
              <w:rPr>
                <w:rFonts w:ascii="Calibri" w:hAnsi="Calibri" w:cs="Calibri"/>
              </w:rPr>
              <w:t>0,1</w:t>
            </w:r>
          </w:p>
        </w:tc>
      </w:tr>
      <w:tr w:rsidR="00D6545C" w:rsidRPr="00BE417E" w14:paraId="5BBC5C76" w14:textId="77777777" w:rsidTr="00D6545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8" w:type="pct"/>
            <w:noWrap/>
            <w:hideMark/>
          </w:tcPr>
          <w:p w14:paraId="63B51A9D" w14:textId="3EA484A8" w:rsidR="00D6545C" w:rsidRPr="00BE417E" w:rsidRDefault="00D6545C" w:rsidP="00D6545C">
            <w:pPr>
              <w:pStyle w:val="Tabel-tekst"/>
              <w:numPr>
                <w:ilvl w:val="0"/>
                <w:numId w:val="8"/>
              </w:numPr>
              <w:rPr>
                <w:rFonts w:ascii="Calibri" w:hAnsi="Calibri" w:cs="Calibri"/>
                <w:lang w:val="da-DK"/>
              </w:rPr>
            </w:pPr>
            <w:r w:rsidRPr="00BE417E">
              <w:rPr>
                <w:rFonts w:ascii="Calibri" w:hAnsi="Calibri" w:cs="Calibri"/>
                <w:lang w:val="da-DK"/>
              </w:rPr>
              <w:t>heraf som følge af forslag 1</w:t>
            </w:r>
          </w:p>
        </w:tc>
        <w:tc>
          <w:tcPr>
            <w:tcW w:w="617" w:type="pct"/>
            <w:noWrap/>
            <w:vAlign w:val="bottom"/>
            <w:hideMark/>
          </w:tcPr>
          <w:p w14:paraId="35CAE588" w14:textId="470F4F0A" w:rsidR="00D6545C" w:rsidRPr="00BE417E" w:rsidRDefault="00D6545C" w:rsidP="00D6545C">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0,1</w:t>
            </w:r>
          </w:p>
        </w:tc>
        <w:tc>
          <w:tcPr>
            <w:tcW w:w="617" w:type="pct"/>
            <w:noWrap/>
            <w:vAlign w:val="bottom"/>
            <w:hideMark/>
          </w:tcPr>
          <w:p w14:paraId="43D46CD8" w14:textId="190E9934" w:rsidR="00D6545C" w:rsidRPr="00BE417E" w:rsidRDefault="00D6545C" w:rsidP="00D6545C">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0,5</w:t>
            </w:r>
          </w:p>
        </w:tc>
        <w:tc>
          <w:tcPr>
            <w:tcW w:w="618" w:type="pct"/>
            <w:noWrap/>
            <w:vAlign w:val="bottom"/>
            <w:hideMark/>
          </w:tcPr>
          <w:p w14:paraId="47607D86" w14:textId="164FD2F6" w:rsidR="00D6545C" w:rsidRPr="00BE417E" w:rsidRDefault="00D6545C" w:rsidP="00D6545C">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1,0</w:t>
            </w:r>
          </w:p>
        </w:tc>
      </w:tr>
      <w:tr w:rsidR="00D6545C" w:rsidRPr="00BE417E" w14:paraId="06C1E70A" w14:textId="77777777" w:rsidTr="00D654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8" w:type="pct"/>
            <w:noWrap/>
            <w:hideMark/>
          </w:tcPr>
          <w:p w14:paraId="64341273" w14:textId="77777777" w:rsidR="00D6545C" w:rsidRPr="00BE417E" w:rsidRDefault="00D6545C" w:rsidP="00D6545C">
            <w:pPr>
              <w:pStyle w:val="Tabel-tekst"/>
              <w:rPr>
                <w:rFonts w:ascii="Calibri" w:hAnsi="Calibri" w:cs="Calibri"/>
                <w:lang w:val="da-DK"/>
              </w:rPr>
            </w:pPr>
            <w:r w:rsidRPr="00BE417E">
              <w:rPr>
                <w:rFonts w:ascii="Calibri" w:hAnsi="Calibri" w:cs="Calibri"/>
                <w:lang w:val="da-DK"/>
              </w:rPr>
              <w:t>BNP-niveau (Procent)</w:t>
            </w:r>
          </w:p>
        </w:tc>
        <w:tc>
          <w:tcPr>
            <w:tcW w:w="617" w:type="pct"/>
            <w:noWrap/>
            <w:vAlign w:val="bottom"/>
            <w:hideMark/>
          </w:tcPr>
          <w:p w14:paraId="3CB4C215" w14:textId="7AB705F2" w:rsidR="00D6545C" w:rsidRPr="00BE417E" w:rsidRDefault="00D6545C" w:rsidP="00D6545C">
            <w:pPr>
              <w:pStyle w:val="Tabel-tal"/>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417E">
              <w:rPr>
                <w:rFonts w:ascii="Calibri" w:hAnsi="Calibri" w:cs="Calibri"/>
              </w:rPr>
              <w:t>0,03</w:t>
            </w:r>
          </w:p>
        </w:tc>
        <w:tc>
          <w:tcPr>
            <w:tcW w:w="617" w:type="pct"/>
            <w:noWrap/>
            <w:vAlign w:val="bottom"/>
            <w:hideMark/>
          </w:tcPr>
          <w:p w14:paraId="7D868694" w14:textId="7CFA8E18" w:rsidR="00D6545C" w:rsidRPr="00BE417E" w:rsidRDefault="00D6545C" w:rsidP="00D6545C">
            <w:pPr>
              <w:pStyle w:val="Tabel-tal"/>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417E">
              <w:rPr>
                <w:rFonts w:ascii="Calibri" w:hAnsi="Calibri" w:cs="Calibri"/>
              </w:rPr>
              <w:t>0,06</w:t>
            </w:r>
          </w:p>
        </w:tc>
        <w:tc>
          <w:tcPr>
            <w:tcW w:w="618" w:type="pct"/>
            <w:noWrap/>
            <w:vAlign w:val="bottom"/>
            <w:hideMark/>
          </w:tcPr>
          <w:p w14:paraId="2CE5CBA3" w14:textId="7334929D" w:rsidR="00D6545C" w:rsidRPr="00BE417E" w:rsidRDefault="00D6545C" w:rsidP="00D6545C">
            <w:pPr>
              <w:pStyle w:val="Tabel-tal"/>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417E">
              <w:rPr>
                <w:rFonts w:ascii="Calibri" w:hAnsi="Calibri" w:cs="Calibri"/>
              </w:rPr>
              <w:t>0,06</w:t>
            </w:r>
          </w:p>
        </w:tc>
      </w:tr>
      <w:tr w:rsidR="00D6545C" w:rsidRPr="00BE417E" w14:paraId="3191A4B3" w14:textId="77777777" w:rsidTr="00D6545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48" w:type="pct"/>
            <w:noWrap/>
            <w:hideMark/>
          </w:tcPr>
          <w:p w14:paraId="57C90E4C" w14:textId="77777777" w:rsidR="00D6545C" w:rsidRPr="00BE417E" w:rsidRDefault="00D6545C" w:rsidP="00D6545C">
            <w:pPr>
              <w:pStyle w:val="Tabel-tekst"/>
              <w:rPr>
                <w:rFonts w:ascii="Calibri" w:hAnsi="Calibri" w:cs="Calibri"/>
                <w:lang w:val="da-DK"/>
              </w:rPr>
            </w:pPr>
            <w:r w:rsidRPr="00BE417E">
              <w:rPr>
                <w:rFonts w:ascii="Calibri" w:hAnsi="Calibri" w:cs="Calibri"/>
                <w:lang w:val="da-DK"/>
              </w:rPr>
              <w:t>Samlet saldoeffekt (mio. kr.)</w:t>
            </w:r>
          </w:p>
        </w:tc>
        <w:tc>
          <w:tcPr>
            <w:tcW w:w="617" w:type="pct"/>
            <w:noWrap/>
            <w:vAlign w:val="bottom"/>
            <w:hideMark/>
          </w:tcPr>
          <w:p w14:paraId="57366521" w14:textId="5D8434D5" w:rsidR="00D6545C" w:rsidRPr="00BE417E" w:rsidRDefault="00D6545C" w:rsidP="00D6545C">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-1</w:t>
            </w:r>
            <w:r w:rsidR="00111B69">
              <w:rPr>
                <w:rFonts w:ascii="Calibri" w:hAnsi="Calibri" w:cs="Calibri"/>
              </w:rPr>
              <w:t>3</w:t>
            </w:r>
          </w:p>
        </w:tc>
        <w:tc>
          <w:tcPr>
            <w:tcW w:w="617" w:type="pct"/>
            <w:noWrap/>
            <w:vAlign w:val="bottom"/>
            <w:hideMark/>
          </w:tcPr>
          <w:p w14:paraId="5CD295ED" w14:textId="5FBCD275" w:rsidR="00D6545C" w:rsidRPr="00BE417E" w:rsidRDefault="00D6545C" w:rsidP="00D6545C">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693</w:t>
            </w:r>
          </w:p>
        </w:tc>
        <w:tc>
          <w:tcPr>
            <w:tcW w:w="618" w:type="pct"/>
            <w:noWrap/>
            <w:vAlign w:val="bottom"/>
            <w:hideMark/>
          </w:tcPr>
          <w:p w14:paraId="15CE975E" w14:textId="217A9CED" w:rsidR="00D6545C" w:rsidRPr="00BE417E" w:rsidRDefault="00D6545C" w:rsidP="00D6545C">
            <w:pPr>
              <w:pStyle w:val="Tabel-tal"/>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E417E">
              <w:rPr>
                <w:rFonts w:ascii="Calibri" w:hAnsi="Calibri" w:cs="Calibri"/>
              </w:rPr>
              <w:t>1.715</w:t>
            </w:r>
          </w:p>
        </w:tc>
      </w:tr>
    </w:tbl>
    <w:p w14:paraId="7C15C633" w14:textId="30C8797D" w:rsidR="00F540B2" w:rsidRPr="00BE417E" w:rsidRDefault="00F540B2" w:rsidP="00DF591E">
      <w:pPr>
        <w:pStyle w:val="Billedtekst"/>
        <w:rPr>
          <w:rFonts w:ascii="Calibri" w:hAnsi="Calibri" w:cs="Calibri"/>
        </w:rPr>
      </w:pPr>
      <w:proofErr w:type="spellStart"/>
      <w:r w:rsidRPr="00BE417E">
        <w:rPr>
          <w:rFonts w:ascii="Calibri" w:hAnsi="Calibri" w:cs="Calibri"/>
        </w:rPr>
        <w:t>Anm</w:t>
      </w:r>
      <w:proofErr w:type="spellEnd"/>
      <w:r w:rsidRPr="00BE417E">
        <w:rPr>
          <w:rFonts w:ascii="Calibri" w:hAnsi="Calibri" w:cs="Calibri"/>
        </w:rPr>
        <w:t>.: Offentlige investeringer er løftet med tilsvarende beløb som i tabel 1.</w:t>
      </w:r>
    </w:p>
    <w:p w14:paraId="7FD7A661" w14:textId="27803248" w:rsidR="00DF591E" w:rsidRPr="00BE417E" w:rsidRDefault="00DF591E" w:rsidP="00DF591E">
      <w:pPr>
        <w:pStyle w:val="Billedtekst"/>
        <w:rPr>
          <w:rFonts w:ascii="Calibri" w:hAnsi="Calibri" w:cs="Calibri"/>
        </w:rPr>
      </w:pPr>
      <w:r w:rsidRPr="00BE417E">
        <w:rPr>
          <w:rFonts w:ascii="Calibri" w:hAnsi="Calibri" w:cs="Calibri"/>
        </w:rPr>
        <w:t>Kilde: AE på baggrund af beregninger på ADAM.</w:t>
      </w:r>
    </w:p>
    <w:p w14:paraId="6A3B9CA1" w14:textId="0BF4CB0C" w:rsidR="00DF591E" w:rsidRPr="00BE417E" w:rsidRDefault="00DF591E" w:rsidP="00AB68EF">
      <w:pPr>
        <w:rPr>
          <w:rFonts w:ascii="Calibri" w:hAnsi="Calibri" w:cs="Calibri"/>
        </w:rPr>
      </w:pPr>
    </w:p>
    <w:p w14:paraId="6DB32496" w14:textId="77777777" w:rsidR="006B421A" w:rsidRPr="00BE417E" w:rsidRDefault="006B421A" w:rsidP="00FA7FCF">
      <w:pPr>
        <w:pStyle w:val="Listeafsnit"/>
        <w:rPr>
          <w:rFonts w:ascii="Calibri" w:hAnsi="Calibri" w:cs="Calibri"/>
        </w:rPr>
      </w:pPr>
    </w:p>
    <w:p w14:paraId="067D1FE7" w14:textId="77777777" w:rsidR="00342CAD" w:rsidRPr="00BE417E" w:rsidRDefault="00342CAD" w:rsidP="00342CAD">
      <w:pPr>
        <w:pStyle w:val="Listeafsnit"/>
        <w:rPr>
          <w:rFonts w:ascii="Calibri" w:hAnsi="Calibri" w:cs="Calibri"/>
        </w:rPr>
      </w:pPr>
    </w:p>
    <w:p w14:paraId="7507F2C8" w14:textId="77777777" w:rsidR="00366C1D" w:rsidRPr="00BE417E" w:rsidRDefault="00366C1D" w:rsidP="004136A9">
      <w:pPr>
        <w:rPr>
          <w:rFonts w:ascii="Calibri" w:hAnsi="Calibri" w:cs="Calibri"/>
        </w:rPr>
      </w:pPr>
    </w:p>
    <w:sectPr w:rsidR="00366C1D" w:rsidRPr="00BE417E" w:rsidSect="00373E8D">
      <w:headerReference w:type="first" r:id="rId8"/>
      <w:footerReference w:type="first" r:id="rId9"/>
      <w:pgSz w:w="11906" w:h="16838" w:code="9"/>
      <w:pgMar w:top="1588" w:right="1701" w:bottom="1134" w:left="1701" w:header="50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15714" w14:textId="77777777" w:rsidR="00C74152" w:rsidRDefault="00C74152" w:rsidP="001C057E">
      <w:pPr>
        <w:spacing w:line="240" w:lineRule="auto"/>
      </w:pPr>
      <w:r>
        <w:separator/>
      </w:r>
    </w:p>
  </w:endnote>
  <w:endnote w:type="continuationSeparator" w:id="0">
    <w:p w14:paraId="464D94AD" w14:textId="77777777" w:rsidR="00C74152" w:rsidRDefault="00C74152" w:rsidP="001C0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hitney Medium">
    <w:altName w:val="Arial"/>
    <w:panose1 w:val="00000000000000000000"/>
    <w:charset w:val="00"/>
    <w:family w:val="modern"/>
    <w:notTrueType/>
    <w:pitch w:val="variable"/>
    <w:sig w:usb0="A10000FF" w:usb1="4000005B" w:usb2="00000000" w:usb3="00000000" w:csb0="0000000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altName w:val="Arial"/>
    <w:panose1 w:val="00000000000000000000"/>
    <w:charset w:val="00"/>
    <w:family w:val="modern"/>
    <w:notTrueType/>
    <w:pitch w:val="variable"/>
    <w:sig w:usb0="A10000FF" w:usb1="4000005B" w:usb2="00000000" w:usb3="00000000" w:csb0="0000000B" w:csb1="00000000"/>
  </w:font>
  <w:font w:name="Whitney Bold">
    <w:altName w:val="Arial"/>
    <w:panose1 w:val="00000000000000000000"/>
    <w:charset w:val="00"/>
    <w:family w:val="modern"/>
    <w:notTrueType/>
    <w:pitch w:val="variable"/>
    <w:sig w:usb0="A10000FF" w:usb1="4000005B" w:usb2="00000000" w:usb3="00000000" w:csb0="0000000B" w:csb1="00000000"/>
  </w:font>
  <w:font w:name="Whitney Semibold">
    <w:altName w:val="Arial"/>
    <w:panose1 w:val="00000000000000000000"/>
    <w:charset w:val="00"/>
    <w:family w:val="modern"/>
    <w:notTrueType/>
    <w:pitch w:val="variable"/>
    <w:sig w:usb0="A10000FF" w:usb1="4000005B" w:usb2="00000000" w:usb3="00000000" w:csb0="0000000B" w:csb1="00000000"/>
  </w:font>
  <w:font w:name="Tahoma">
    <w:panose1 w:val="020B0604030504040204"/>
    <w:charset w:val="00"/>
    <w:family w:val="swiss"/>
    <w:pitch w:val="variable"/>
    <w:sig w:usb0="E1002EFF" w:usb1="C000605B" w:usb2="00000029" w:usb3="00000000" w:csb0="000101FF" w:csb1="00000000"/>
  </w:font>
  <w:font w:name="Whitney Index Black Rd Bd">
    <w:altName w:val="Arial"/>
    <w:panose1 w:val="02000604020000020002"/>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B76D5" w14:textId="77777777" w:rsidR="004769EC" w:rsidRPr="0056755F" w:rsidRDefault="004769EC" w:rsidP="00373E8D">
    <w:pPr>
      <w:pStyle w:val="Adresse"/>
      <w:rPr>
        <w:color w:val="00456E"/>
        <w:szCs w:val="16"/>
      </w:rPr>
    </w:pPr>
    <w:r w:rsidRPr="0056755F">
      <w:rPr>
        <w:color w:val="00456E"/>
        <w:szCs w:val="16"/>
      </w:rPr>
      <w:t>Arbejderbevægelsens Erhvervsråd     Reventlowsgade 14, 1 sa</w:t>
    </w:r>
    <w:r>
      <w:rPr>
        <w:color w:val="00456E"/>
        <w:szCs w:val="16"/>
      </w:rPr>
      <w:t>l.     1651 København V     33 5</w:t>
    </w:r>
    <w:r w:rsidRPr="0056755F">
      <w:rPr>
        <w:color w:val="00456E"/>
        <w:szCs w:val="16"/>
      </w:rPr>
      <w:t>5 77 10     www.ae.dk</w:t>
    </w:r>
  </w:p>
  <w:p w14:paraId="463AB247" w14:textId="77777777" w:rsidR="004769EC" w:rsidRDefault="004769E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8229B" w14:textId="77777777" w:rsidR="00C74152" w:rsidRDefault="00C74152" w:rsidP="001C057E">
      <w:pPr>
        <w:spacing w:line="240" w:lineRule="auto"/>
      </w:pPr>
      <w:r>
        <w:separator/>
      </w:r>
    </w:p>
  </w:footnote>
  <w:footnote w:type="continuationSeparator" w:id="0">
    <w:p w14:paraId="0F81DDE5" w14:textId="77777777" w:rsidR="00C74152" w:rsidRDefault="00C74152" w:rsidP="001C057E">
      <w:pPr>
        <w:spacing w:line="240" w:lineRule="auto"/>
      </w:pPr>
      <w:r>
        <w:continuationSeparator/>
      </w:r>
    </w:p>
  </w:footnote>
  <w:footnote w:id="1">
    <w:p w14:paraId="1453436A" w14:textId="6EF99215" w:rsidR="00E56692" w:rsidRPr="00A8394E" w:rsidRDefault="00E56692">
      <w:pPr>
        <w:pStyle w:val="Fodnotetekst"/>
        <w:rPr>
          <w:lang w:val="en-US"/>
        </w:rPr>
      </w:pPr>
      <w:r>
        <w:rPr>
          <w:rStyle w:val="Fodnotehenvisning"/>
        </w:rPr>
        <w:footnoteRef/>
      </w:r>
      <w:r w:rsidRPr="00E56692">
        <w:rPr>
          <w:lang w:val="en-US"/>
        </w:rPr>
        <w:t xml:space="preserve"> </w:t>
      </w:r>
      <w:proofErr w:type="spellStart"/>
      <w:r w:rsidRPr="00E56692">
        <w:rPr>
          <w:lang w:val="en-US"/>
        </w:rPr>
        <w:t>Kreiner</w:t>
      </w:r>
      <w:proofErr w:type="spellEnd"/>
      <w:r w:rsidRPr="00E56692">
        <w:rPr>
          <w:lang w:val="en-US"/>
        </w:rPr>
        <w:t xml:space="preserve">, C. T. et. al.: Liquidity Constraint Tightness and Consumer Responses to Fiscal Stimulus Policy. </w:t>
      </w:r>
      <w:r w:rsidRPr="00A8394E">
        <w:rPr>
          <w:lang w:val="en-US"/>
        </w:rPr>
        <w:t>American Economic Journal: Economic Policy 2019, 11(1): 351–379 https://doi.org/10.1257/pol.20140313</w:t>
      </w:r>
    </w:p>
  </w:footnote>
  <w:footnote w:id="2">
    <w:p w14:paraId="1D72011D" w14:textId="06E52005" w:rsidR="00366C1D" w:rsidRPr="007368AA" w:rsidRDefault="00366C1D" w:rsidP="00366C1D">
      <w:pPr>
        <w:pStyle w:val="Billedtekst"/>
        <w:rPr>
          <w:lang w:val="en-US"/>
        </w:rPr>
      </w:pPr>
      <w:r>
        <w:rPr>
          <w:rStyle w:val="Fodnotehenvisning"/>
        </w:rPr>
        <w:footnoteRef/>
      </w:r>
      <w:r w:rsidRPr="007368AA">
        <w:rPr>
          <w:lang w:val="en-US"/>
        </w:rPr>
        <w:t xml:space="preserve"> </w:t>
      </w:r>
      <w:r w:rsidRPr="007368AA">
        <w:rPr>
          <w:lang w:val="en-US"/>
        </w:rPr>
        <w:t xml:space="preserve">Se  </w:t>
      </w:r>
      <w:hyperlink r:id="rId1" w:history="1">
        <w:r w:rsidRPr="007368AA">
          <w:rPr>
            <w:lang w:val="en-US"/>
          </w:rPr>
          <w:t>https://fm.dk/media/16685/finanslov2019_faktaark.pdf</w:t>
        </w:r>
      </w:hyperlink>
    </w:p>
  </w:footnote>
  <w:footnote w:id="3">
    <w:p w14:paraId="32880CF4" w14:textId="77777777" w:rsidR="00BD1076" w:rsidRDefault="00BD1076" w:rsidP="00BD1076">
      <w:pPr>
        <w:rPr>
          <w:sz w:val="22"/>
        </w:rPr>
      </w:pPr>
      <w:r>
        <w:rPr>
          <w:rStyle w:val="Fodnotehenvisning"/>
        </w:rPr>
        <w:footnoteRef/>
      </w:r>
      <w:r>
        <w:t xml:space="preserve"> </w:t>
      </w:r>
      <w:r w:rsidRPr="00BD1076">
        <w:rPr>
          <w:rStyle w:val="billedtekstChar"/>
        </w:rPr>
        <w:t xml:space="preserve">Se </w:t>
      </w:r>
      <w:hyperlink r:id="rId2" w:history="1">
        <w:r w:rsidRPr="00BD1076">
          <w:rPr>
            <w:rStyle w:val="billedtekstChar"/>
          </w:rPr>
          <w:t>https://www.ae.dk/sites/www.ae.dk/files/dokumenter/analyse/job-for-1-5-mia.pdf</w:t>
        </w:r>
      </w:hyperlink>
    </w:p>
    <w:p w14:paraId="50E02F72" w14:textId="2865BF10" w:rsidR="00BD1076" w:rsidRDefault="00BD1076">
      <w:pPr>
        <w:pStyle w:val="Fodnotetekst"/>
      </w:pPr>
    </w:p>
  </w:footnote>
  <w:footnote w:id="4">
    <w:p w14:paraId="1ED79139" w14:textId="0CBA9232" w:rsidR="001B58F8" w:rsidRDefault="001B58F8">
      <w:pPr>
        <w:pStyle w:val="Fodnotetekst"/>
      </w:pPr>
      <w:r>
        <w:rPr>
          <w:rStyle w:val="Fodnotehenvisning"/>
        </w:rPr>
        <w:footnoteRef/>
      </w:r>
      <w:r>
        <w:t xml:space="preserve"> Den umiddelbare udgift for statskassen er i 2022 betydeligt lavere end i 2020 og 2021, fordi de offentlige investeringer bortfalder i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E7C53" w14:textId="77777777" w:rsidR="004769EC" w:rsidRDefault="004769EC" w:rsidP="002D5ACA">
    <w:pPr>
      <w:pStyle w:val="Sidehoved"/>
      <w:rPr>
        <w:rFonts w:ascii="Whitney Semibold" w:hAnsi="Whitney Semibold"/>
        <w:sz w:val="16"/>
        <w:szCs w:val="16"/>
      </w:rPr>
    </w:pPr>
    <w:r>
      <w:rPr>
        <w:rFonts w:ascii="Whitney Semibold" w:hAnsi="Whitney Semibold"/>
        <w:noProof/>
        <w:sz w:val="16"/>
        <w:szCs w:val="16"/>
        <w:lang w:val="en-US"/>
      </w:rPr>
      <w:drawing>
        <wp:anchor distT="0" distB="0" distL="114300" distR="114300" simplePos="0" relativeHeight="251659264" behindDoc="0" locked="0" layoutInCell="1" allowOverlap="1" wp14:anchorId="42E92473" wp14:editId="05283097">
          <wp:simplePos x="0" y="0"/>
          <wp:positionH relativeFrom="page">
            <wp:posOffset>1057275</wp:posOffset>
          </wp:positionH>
          <wp:positionV relativeFrom="page">
            <wp:posOffset>323850</wp:posOffset>
          </wp:positionV>
          <wp:extent cx="2914650" cy="304800"/>
          <wp:effectExtent l="19050" t="0" r="0" b="0"/>
          <wp:wrapNone/>
          <wp:docPr id="8" name="Picture 4"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tretch>
                    <a:fillRect/>
                  </a:stretch>
                </pic:blipFill>
                <pic:spPr>
                  <a:xfrm>
                    <a:off x="0" y="0"/>
                    <a:ext cx="2914650" cy="304800"/>
                  </a:xfrm>
                  <a:prstGeom prst="rect">
                    <a:avLst/>
                  </a:prstGeom>
                </pic:spPr>
              </pic:pic>
            </a:graphicData>
          </a:graphic>
        </wp:anchor>
      </w:drawing>
    </w:r>
  </w:p>
  <w:p w14:paraId="041443CA" w14:textId="4C9D830B" w:rsidR="004769EC" w:rsidRDefault="00692C0D" w:rsidP="002D5ACA">
    <w:pPr>
      <w:pStyle w:val="Sidehoved"/>
      <w:rPr>
        <w:rFonts w:ascii="Whitney Semibold" w:hAnsi="Whitney Semibold"/>
        <w:sz w:val="16"/>
        <w:szCs w:val="16"/>
      </w:rPr>
    </w:pPr>
    <w:r>
      <w:rPr>
        <w:rFonts w:ascii="Whitney Semibold" w:hAnsi="Whitney Semibold"/>
        <w:sz w:val="16"/>
        <w:szCs w:val="16"/>
      </w:rPr>
      <w:t>Cheføkonom Erik Bjørsted</w:t>
    </w:r>
  </w:p>
  <w:p w14:paraId="18794260" w14:textId="77777777" w:rsidR="004769EC" w:rsidRDefault="004769EC" w:rsidP="004136A9">
    <w:pPr>
      <w:pStyle w:val="Sidehoved"/>
      <w:jc w:val="center"/>
    </w:pPr>
  </w:p>
  <w:p w14:paraId="7EF413DE" w14:textId="77777777" w:rsidR="004769EC" w:rsidRDefault="004769EC">
    <w:pPr>
      <w:pStyle w:val="Sidehoved"/>
    </w:pPr>
  </w:p>
  <w:p w14:paraId="74AB3849" w14:textId="77777777" w:rsidR="004769EC" w:rsidRDefault="004769EC" w:rsidP="005A4C6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900AA0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AEC24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652299"/>
    <w:multiLevelType w:val="hybridMultilevel"/>
    <w:tmpl w:val="C6BEDB2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042F87"/>
    <w:multiLevelType w:val="hybridMultilevel"/>
    <w:tmpl w:val="A94C41C8"/>
    <w:lvl w:ilvl="0" w:tplc="13060CC2">
      <w:start w:val="1"/>
      <w:numFmt w:val="bullet"/>
      <w:lvlText w:val="-"/>
      <w:lvlJc w:val="left"/>
      <w:pPr>
        <w:ind w:left="720" w:hanging="360"/>
      </w:pPr>
      <w:rPr>
        <w:rFonts w:ascii="Whitney Medium" w:eastAsiaTheme="minorHAnsi" w:hAnsi="Whitney Medium"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C7E10A0"/>
    <w:multiLevelType w:val="multilevel"/>
    <w:tmpl w:val="6DACC842"/>
    <w:lvl w:ilvl="0">
      <w:start w:val="1"/>
      <w:numFmt w:val="decimal"/>
      <w:pStyle w:val="Opstilling-talellerbogst"/>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1.%2.%3."/>
      <w:lvlJc w:val="left"/>
      <w:pPr>
        <w:tabs>
          <w:tab w:val="num" w:pos="1701"/>
        </w:tabs>
        <w:ind w:left="1701" w:hanging="793"/>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402"/>
        </w:tabs>
        <w:ind w:left="3402" w:hanging="850"/>
      </w:pPr>
      <w:rPr>
        <w:rFonts w:hint="default"/>
      </w:rPr>
    </w:lvl>
    <w:lvl w:ilvl="5">
      <w:start w:val="1"/>
      <w:numFmt w:val="decimal"/>
      <w:lvlText w:val="%1.%2.%3.%4.%5.%6."/>
      <w:lvlJc w:val="left"/>
      <w:pPr>
        <w:tabs>
          <w:tab w:val="num" w:pos="4536"/>
        </w:tabs>
        <w:ind w:left="4536" w:hanging="1134"/>
      </w:pPr>
      <w:rPr>
        <w:rFonts w:hint="default"/>
      </w:rPr>
    </w:lvl>
    <w:lvl w:ilvl="6">
      <w:start w:val="1"/>
      <w:numFmt w:val="decimal"/>
      <w:lvlText w:val="%1.%2.%3.%4.%5.%6.%7."/>
      <w:lvlJc w:val="left"/>
      <w:pPr>
        <w:tabs>
          <w:tab w:val="num" w:pos="5670"/>
        </w:tabs>
        <w:ind w:left="5670" w:hanging="1134"/>
      </w:pPr>
      <w:rPr>
        <w:rFonts w:hint="default"/>
      </w:rPr>
    </w:lvl>
    <w:lvl w:ilvl="7">
      <w:start w:val="1"/>
      <w:numFmt w:val="decimal"/>
      <w:lvlText w:val="%1.%2.%3.%4.%5.%6.%7.%8."/>
      <w:lvlJc w:val="left"/>
      <w:pPr>
        <w:tabs>
          <w:tab w:val="num" w:pos="5954"/>
        </w:tabs>
        <w:ind w:left="5954" w:hanging="1418"/>
      </w:pPr>
      <w:rPr>
        <w:rFonts w:hint="default"/>
      </w:rPr>
    </w:lvl>
    <w:lvl w:ilvl="8">
      <w:start w:val="1"/>
      <w:numFmt w:val="decimal"/>
      <w:lvlText w:val="%1.%2.%3.%4.%5.%6.%7.%8.%9."/>
      <w:lvlJc w:val="left"/>
      <w:pPr>
        <w:tabs>
          <w:tab w:val="num" w:pos="6237"/>
        </w:tabs>
        <w:ind w:left="6237" w:hanging="1701"/>
      </w:pPr>
      <w:rPr>
        <w:rFonts w:hint="default"/>
      </w:rPr>
    </w:lvl>
  </w:abstractNum>
  <w:abstractNum w:abstractNumId="5" w15:restartNumberingAfterBreak="0">
    <w:nsid w:val="31E305F9"/>
    <w:multiLevelType w:val="multilevel"/>
    <w:tmpl w:val="29588D4E"/>
    <w:lvl w:ilvl="0">
      <w:start w:val="1"/>
      <w:numFmt w:val="bullet"/>
      <w:pStyle w:val="Opstilling-punkttegn"/>
      <w:lvlText w:val=""/>
      <w:lvlJc w:val="left"/>
      <w:pPr>
        <w:tabs>
          <w:tab w:val="num" w:pos="454"/>
        </w:tabs>
        <w:ind w:left="454" w:hanging="454"/>
      </w:pPr>
      <w:rPr>
        <w:rFonts w:ascii="Symbol" w:hAnsi="Symbol" w:hint="default"/>
      </w:rPr>
    </w:lvl>
    <w:lvl w:ilvl="1">
      <w:start w:val="1"/>
      <w:numFmt w:val="bullet"/>
      <w:lvlText w:val=""/>
      <w:lvlJc w:val="left"/>
      <w:pPr>
        <w:tabs>
          <w:tab w:val="num" w:pos="908"/>
        </w:tabs>
        <w:ind w:left="908" w:hanging="454"/>
      </w:pPr>
      <w:rPr>
        <w:rFonts w:ascii="Symbol" w:hAnsi="Symbol" w:hint="default"/>
      </w:rPr>
    </w:lvl>
    <w:lvl w:ilvl="2">
      <w:start w:val="1"/>
      <w:numFmt w:val="bullet"/>
      <w:lvlText w:val=""/>
      <w:lvlJc w:val="left"/>
      <w:pPr>
        <w:tabs>
          <w:tab w:val="num" w:pos="1362"/>
        </w:tabs>
        <w:ind w:left="1362" w:hanging="454"/>
      </w:pPr>
      <w:rPr>
        <w:rFonts w:ascii="Symbol" w:hAnsi="Symbol" w:hint="default"/>
      </w:rPr>
    </w:lvl>
    <w:lvl w:ilvl="3">
      <w:start w:val="1"/>
      <w:numFmt w:val="bullet"/>
      <w:lvlText w:val=""/>
      <w:lvlJc w:val="left"/>
      <w:pPr>
        <w:tabs>
          <w:tab w:val="num" w:pos="1816"/>
        </w:tabs>
        <w:ind w:left="1816" w:hanging="454"/>
      </w:pPr>
      <w:rPr>
        <w:rFonts w:ascii="Symbol" w:hAnsi="Symbol" w:hint="default"/>
      </w:rPr>
    </w:lvl>
    <w:lvl w:ilvl="4">
      <w:start w:val="1"/>
      <w:numFmt w:val="bullet"/>
      <w:lvlText w:val=""/>
      <w:lvlJc w:val="left"/>
      <w:pPr>
        <w:tabs>
          <w:tab w:val="num" w:pos="2270"/>
        </w:tabs>
        <w:ind w:left="2270" w:hanging="454"/>
      </w:pPr>
      <w:rPr>
        <w:rFonts w:ascii="Symbol" w:hAnsi="Symbol" w:hint="default"/>
      </w:rPr>
    </w:lvl>
    <w:lvl w:ilvl="5">
      <w:start w:val="1"/>
      <w:numFmt w:val="bullet"/>
      <w:lvlText w:val=""/>
      <w:lvlJc w:val="left"/>
      <w:pPr>
        <w:tabs>
          <w:tab w:val="num" w:pos="2724"/>
        </w:tabs>
        <w:ind w:left="2724" w:hanging="454"/>
      </w:pPr>
      <w:rPr>
        <w:rFonts w:ascii="Symbol" w:hAnsi="Symbol" w:hint="default"/>
      </w:rPr>
    </w:lvl>
    <w:lvl w:ilvl="6">
      <w:start w:val="1"/>
      <w:numFmt w:val="bullet"/>
      <w:lvlText w:val=""/>
      <w:lvlJc w:val="left"/>
      <w:pPr>
        <w:tabs>
          <w:tab w:val="num" w:pos="3178"/>
        </w:tabs>
        <w:ind w:left="3178" w:hanging="454"/>
      </w:pPr>
      <w:rPr>
        <w:rFonts w:ascii="Symbol" w:hAnsi="Symbol" w:hint="default"/>
      </w:rPr>
    </w:lvl>
    <w:lvl w:ilvl="7">
      <w:start w:val="1"/>
      <w:numFmt w:val="bullet"/>
      <w:lvlText w:val=""/>
      <w:lvlJc w:val="left"/>
      <w:pPr>
        <w:tabs>
          <w:tab w:val="num" w:pos="3632"/>
        </w:tabs>
        <w:ind w:left="3632" w:hanging="454"/>
      </w:pPr>
      <w:rPr>
        <w:rFonts w:ascii="Symbol" w:hAnsi="Symbol" w:hint="default"/>
      </w:rPr>
    </w:lvl>
    <w:lvl w:ilvl="8">
      <w:start w:val="1"/>
      <w:numFmt w:val="bullet"/>
      <w:lvlText w:val=""/>
      <w:lvlJc w:val="left"/>
      <w:pPr>
        <w:tabs>
          <w:tab w:val="num" w:pos="4086"/>
        </w:tabs>
        <w:ind w:left="4086" w:hanging="454"/>
      </w:pPr>
      <w:rPr>
        <w:rFonts w:ascii="Symbol" w:hAnsi="Symbol" w:hint="default"/>
      </w:rPr>
    </w:lvl>
  </w:abstractNum>
  <w:abstractNum w:abstractNumId="6" w15:restartNumberingAfterBreak="0">
    <w:nsid w:val="448439D8"/>
    <w:multiLevelType w:val="hybridMultilevel"/>
    <w:tmpl w:val="6AD879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attachedTemplate r:id="rId1"/>
  <w:defaultTabStop w:val="1304"/>
  <w:autoHyphenation/>
  <w:hyphenationZone w:val="284"/>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0D"/>
    <w:rsid w:val="000005B4"/>
    <w:rsid w:val="000023ED"/>
    <w:rsid w:val="000107DC"/>
    <w:rsid w:val="00013183"/>
    <w:rsid w:val="00014AE6"/>
    <w:rsid w:val="00015C76"/>
    <w:rsid w:val="000229D8"/>
    <w:rsid w:val="0002542D"/>
    <w:rsid w:val="00032218"/>
    <w:rsid w:val="000358C6"/>
    <w:rsid w:val="000424E5"/>
    <w:rsid w:val="0004323A"/>
    <w:rsid w:val="00053760"/>
    <w:rsid w:val="00060A6D"/>
    <w:rsid w:val="000633B2"/>
    <w:rsid w:val="00067FE3"/>
    <w:rsid w:val="0007240B"/>
    <w:rsid w:val="00092B72"/>
    <w:rsid w:val="000B11DA"/>
    <w:rsid w:val="000B351A"/>
    <w:rsid w:val="000C24BF"/>
    <w:rsid w:val="000C6355"/>
    <w:rsid w:val="000D0B32"/>
    <w:rsid w:val="00106FC8"/>
    <w:rsid w:val="00111B69"/>
    <w:rsid w:val="001140E5"/>
    <w:rsid w:val="0013136B"/>
    <w:rsid w:val="00142E88"/>
    <w:rsid w:val="001458F0"/>
    <w:rsid w:val="00146CBA"/>
    <w:rsid w:val="00146D68"/>
    <w:rsid w:val="00151E75"/>
    <w:rsid w:val="001610E9"/>
    <w:rsid w:val="001624FB"/>
    <w:rsid w:val="00164920"/>
    <w:rsid w:val="00167354"/>
    <w:rsid w:val="0017128F"/>
    <w:rsid w:val="00174305"/>
    <w:rsid w:val="00182695"/>
    <w:rsid w:val="00184064"/>
    <w:rsid w:val="001A0218"/>
    <w:rsid w:val="001B58F8"/>
    <w:rsid w:val="001C057E"/>
    <w:rsid w:val="001C11B2"/>
    <w:rsid w:val="001E476C"/>
    <w:rsid w:val="001F625F"/>
    <w:rsid w:val="00222100"/>
    <w:rsid w:val="00232D1A"/>
    <w:rsid w:val="002335F9"/>
    <w:rsid w:val="00246A41"/>
    <w:rsid w:val="00256E65"/>
    <w:rsid w:val="00261AF8"/>
    <w:rsid w:val="00262EB5"/>
    <w:rsid w:val="00273520"/>
    <w:rsid w:val="002831BB"/>
    <w:rsid w:val="002A0B57"/>
    <w:rsid w:val="002A52F5"/>
    <w:rsid w:val="002A54ED"/>
    <w:rsid w:val="002A64E8"/>
    <w:rsid w:val="002B24FA"/>
    <w:rsid w:val="002C2976"/>
    <w:rsid w:val="002D5ACA"/>
    <w:rsid w:val="00312B49"/>
    <w:rsid w:val="003173AF"/>
    <w:rsid w:val="00330489"/>
    <w:rsid w:val="00331C40"/>
    <w:rsid w:val="003353A8"/>
    <w:rsid w:val="00342CAD"/>
    <w:rsid w:val="0034397F"/>
    <w:rsid w:val="003472DF"/>
    <w:rsid w:val="00353D22"/>
    <w:rsid w:val="003540FC"/>
    <w:rsid w:val="0036526F"/>
    <w:rsid w:val="00366C1D"/>
    <w:rsid w:val="00373E8D"/>
    <w:rsid w:val="003751DA"/>
    <w:rsid w:val="00382CD8"/>
    <w:rsid w:val="00386D3C"/>
    <w:rsid w:val="00387C54"/>
    <w:rsid w:val="003A69CD"/>
    <w:rsid w:val="003B33F1"/>
    <w:rsid w:val="003C03C3"/>
    <w:rsid w:val="003D7C59"/>
    <w:rsid w:val="004066E0"/>
    <w:rsid w:val="004136A9"/>
    <w:rsid w:val="0043167E"/>
    <w:rsid w:val="00443083"/>
    <w:rsid w:val="004531AE"/>
    <w:rsid w:val="004655D3"/>
    <w:rsid w:val="004769EC"/>
    <w:rsid w:val="00480C7A"/>
    <w:rsid w:val="00496E01"/>
    <w:rsid w:val="004A44BF"/>
    <w:rsid w:val="004B3A65"/>
    <w:rsid w:val="004C1199"/>
    <w:rsid w:val="004C3205"/>
    <w:rsid w:val="004C4198"/>
    <w:rsid w:val="004F680C"/>
    <w:rsid w:val="00502C11"/>
    <w:rsid w:val="00512F13"/>
    <w:rsid w:val="00514B74"/>
    <w:rsid w:val="00514DE8"/>
    <w:rsid w:val="0052613E"/>
    <w:rsid w:val="00527DF5"/>
    <w:rsid w:val="00535020"/>
    <w:rsid w:val="00542B42"/>
    <w:rsid w:val="00542BBF"/>
    <w:rsid w:val="00552C3E"/>
    <w:rsid w:val="00571AA1"/>
    <w:rsid w:val="0058058D"/>
    <w:rsid w:val="00580839"/>
    <w:rsid w:val="00591027"/>
    <w:rsid w:val="0059401C"/>
    <w:rsid w:val="005A31B2"/>
    <w:rsid w:val="005A4C64"/>
    <w:rsid w:val="005A51E5"/>
    <w:rsid w:val="005C3386"/>
    <w:rsid w:val="005E4E31"/>
    <w:rsid w:val="005F11DD"/>
    <w:rsid w:val="005F3429"/>
    <w:rsid w:val="00601040"/>
    <w:rsid w:val="006013CA"/>
    <w:rsid w:val="00602612"/>
    <w:rsid w:val="00602AB6"/>
    <w:rsid w:val="00605ABE"/>
    <w:rsid w:val="00606532"/>
    <w:rsid w:val="00610084"/>
    <w:rsid w:val="00610965"/>
    <w:rsid w:val="006116B1"/>
    <w:rsid w:val="00616DC2"/>
    <w:rsid w:val="00627ABE"/>
    <w:rsid w:val="0063589B"/>
    <w:rsid w:val="006467B7"/>
    <w:rsid w:val="00692C0D"/>
    <w:rsid w:val="006969BD"/>
    <w:rsid w:val="006A4A5E"/>
    <w:rsid w:val="006B421A"/>
    <w:rsid w:val="006B5ED1"/>
    <w:rsid w:val="006C6E58"/>
    <w:rsid w:val="006E38B9"/>
    <w:rsid w:val="006E69F5"/>
    <w:rsid w:val="00713732"/>
    <w:rsid w:val="007201A4"/>
    <w:rsid w:val="0072186B"/>
    <w:rsid w:val="00723E8B"/>
    <w:rsid w:val="007368AA"/>
    <w:rsid w:val="00736D5B"/>
    <w:rsid w:val="00742E6A"/>
    <w:rsid w:val="00743CFC"/>
    <w:rsid w:val="007656DF"/>
    <w:rsid w:val="00772053"/>
    <w:rsid w:val="007802C2"/>
    <w:rsid w:val="00785B27"/>
    <w:rsid w:val="00795107"/>
    <w:rsid w:val="007B6EA6"/>
    <w:rsid w:val="007C2623"/>
    <w:rsid w:val="007C74D7"/>
    <w:rsid w:val="007E091B"/>
    <w:rsid w:val="007E0E1D"/>
    <w:rsid w:val="007F1BF0"/>
    <w:rsid w:val="00800976"/>
    <w:rsid w:val="00803E23"/>
    <w:rsid w:val="00806F7A"/>
    <w:rsid w:val="0081261B"/>
    <w:rsid w:val="00813A7F"/>
    <w:rsid w:val="0081707F"/>
    <w:rsid w:val="00821148"/>
    <w:rsid w:val="00825221"/>
    <w:rsid w:val="00833E6C"/>
    <w:rsid w:val="00840FEE"/>
    <w:rsid w:val="00844C22"/>
    <w:rsid w:val="00852ECD"/>
    <w:rsid w:val="00864E4B"/>
    <w:rsid w:val="00885CDC"/>
    <w:rsid w:val="00890F97"/>
    <w:rsid w:val="008B2521"/>
    <w:rsid w:val="008C17CA"/>
    <w:rsid w:val="008C3E02"/>
    <w:rsid w:val="008C79B3"/>
    <w:rsid w:val="008E4D7F"/>
    <w:rsid w:val="008E4F59"/>
    <w:rsid w:val="008E5B59"/>
    <w:rsid w:val="008F419D"/>
    <w:rsid w:val="00901B2E"/>
    <w:rsid w:val="00917D20"/>
    <w:rsid w:val="009358E6"/>
    <w:rsid w:val="009402AF"/>
    <w:rsid w:val="00940AF3"/>
    <w:rsid w:val="009415FF"/>
    <w:rsid w:val="0094266A"/>
    <w:rsid w:val="0094290F"/>
    <w:rsid w:val="00970552"/>
    <w:rsid w:val="00976B2E"/>
    <w:rsid w:val="00986669"/>
    <w:rsid w:val="00987EFA"/>
    <w:rsid w:val="0099365F"/>
    <w:rsid w:val="009B6DD9"/>
    <w:rsid w:val="009C7225"/>
    <w:rsid w:val="009D5169"/>
    <w:rsid w:val="009E6B9E"/>
    <w:rsid w:val="009F0674"/>
    <w:rsid w:val="009F2CD9"/>
    <w:rsid w:val="009F7DA0"/>
    <w:rsid w:val="00A01117"/>
    <w:rsid w:val="00A019C6"/>
    <w:rsid w:val="00A0645C"/>
    <w:rsid w:val="00A10D0A"/>
    <w:rsid w:val="00A1495F"/>
    <w:rsid w:val="00A271B6"/>
    <w:rsid w:val="00A329A5"/>
    <w:rsid w:val="00A36BA2"/>
    <w:rsid w:val="00A405FB"/>
    <w:rsid w:val="00A53461"/>
    <w:rsid w:val="00A77401"/>
    <w:rsid w:val="00A80301"/>
    <w:rsid w:val="00A8182E"/>
    <w:rsid w:val="00A8394E"/>
    <w:rsid w:val="00A84736"/>
    <w:rsid w:val="00A85722"/>
    <w:rsid w:val="00AA0BC3"/>
    <w:rsid w:val="00AB12C6"/>
    <w:rsid w:val="00AB68EF"/>
    <w:rsid w:val="00B148FA"/>
    <w:rsid w:val="00B23396"/>
    <w:rsid w:val="00B33641"/>
    <w:rsid w:val="00B421DF"/>
    <w:rsid w:val="00B45A65"/>
    <w:rsid w:val="00B91DCA"/>
    <w:rsid w:val="00BA3935"/>
    <w:rsid w:val="00BA497E"/>
    <w:rsid w:val="00BB3D21"/>
    <w:rsid w:val="00BC6BB5"/>
    <w:rsid w:val="00BD1076"/>
    <w:rsid w:val="00BD200D"/>
    <w:rsid w:val="00BD6793"/>
    <w:rsid w:val="00BE417E"/>
    <w:rsid w:val="00BE7E2E"/>
    <w:rsid w:val="00BF1658"/>
    <w:rsid w:val="00BF38AE"/>
    <w:rsid w:val="00C00CA7"/>
    <w:rsid w:val="00C07806"/>
    <w:rsid w:val="00C31A9D"/>
    <w:rsid w:val="00C35B28"/>
    <w:rsid w:val="00C562C0"/>
    <w:rsid w:val="00C6369F"/>
    <w:rsid w:val="00C64538"/>
    <w:rsid w:val="00C74152"/>
    <w:rsid w:val="00C82C94"/>
    <w:rsid w:val="00CB633B"/>
    <w:rsid w:val="00D0132A"/>
    <w:rsid w:val="00D0720C"/>
    <w:rsid w:val="00D43169"/>
    <w:rsid w:val="00D442EA"/>
    <w:rsid w:val="00D6545C"/>
    <w:rsid w:val="00D8635B"/>
    <w:rsid w:val="00DA0933"/>
    <w:rsid w:val="00DC0E6D"/>
    <w:rsid w:val="00DD669F"/>
    <w:rsid w:val="00DD7E02"/>
    <w:rsid w:val="00DF29F8"/>
    <w:rsid w:val="00DF3EEC"/>
    <w:rsid w:val="00DF591E"/>
    <w:rsid w:val="00DF5A59"/>
    <w:rsid w:val="00E17379"/>
    <w:rsid w:val="00E201BA"/>
    <w:rsid w:val="00E333D3"/>
    <w:rsid w:val="00E336AA"/>
    <w:rsid w:val="00E36552"/>
    <w:rsid w:val="00E46147"/>
    <w:rsid w:val="00E4766F"/>
    <w:rsid w:val="00E51BB7"/>
    <w:rsid w:val="00E56692"/>
    <w:rsid w:val="00E67315"/>
    <w:rsid w:val="00E73DD8"/>
    <w:rsid w:val="00E90880"/>
    <w:rsid w:val="00EB0C9A"/>
    <w:rsid w:val="00ED3319"/>
    <w:rsid w:val="00EE1955"/>
    <w:rsid w:val="00EF414B"/>
    <w:rsid w:val="00F156DA"/>
    <w:rsid w:val="00F31F89"/>
    <w:rsid w:val="00F47DD8"/>
    <w:rsid w:val="00F540B2"/>
    <w:rsid w:val="00F54601"/>
    <w:rsid w:val="00F73C61"/>
    <w:rsid w:val="00F8106F"/>
    <w:rsid w:val="00FA7840"/>
    <w:rsid w:val="00FA7FCF"/>
    <w:rsid w:val="00FC061F"/>
    <w:rsid w:val="00FC1D50"/>
    <w:rsid w:val="00FC33D5"/>
    <w:rsid w:val="00FC3FF3"/>
    <w:rsid w:val="00FF3E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8D57C3"/>
  <w15:docId w15:val="{E5C80E75-E3B5-4AAA-8D7A-5892C759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2"/>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B74"/>
    <w:pPr>
      <w:spacing w:after="0" w:line="240" w:lineRule="atLeast"/>
      <w:jc w:val="both"/>
    </w:pPr>
    <w:rPr>
      <w:rFonts w:ascii="Whitney Book" w:hAnsi="Whitney Book"/>
      <w:sz w:val="20"/>
    </w:rPr>
  </w:style>
  <w:style w:type="paragraph" w:styleId="Overskrift1">
    <w:name w:val="heading 1"/>
    <w:basedOn w:val="Normal"/>
    <w:next w:val="Normal"/>
    <w:link w:val="Overskrift1Tegn"/>
    <w:uiPriority w:val="1"/>
    <w:qFormat/>
    <w:rsid w:val="00627ABE"/>
    <w:pPr>
      <w:keepNext/>
      <w:keepLines/>
      <w:spacing w:line="312" w:lineRule="auto"/>
      <w:jc w:val="left"/>
      <w:outlineLvl w:val="0"/>
    </w:pPr>
    <w:rPr>
      <w:rFonts w:ascii="Whitney Bold" w:eastAsiaTheme="majorEastAsia" w:hAnsi="Whitney Bold" w:cstheme="majorBidi"/>
      <w:bCs/>
      <w:color w:val="00456E" w:themeColor="text2"/>
      <w:sz w:val="26"/>
      <w:szCs w:val="28"/>
    </w:rPr>
  </w:style>
  <w:style w:type="paragraph" w:styleId="Overskrift2">
    <w:name w:val="heading 2"/>
    <w:basedOn w:val="Normal"/>
    <w:next w:val="Normal"/>
    <w:link w:val="Overskrift2Tegn"/>
    <w:uiPriority w:val="1"/>
    <w:qFormat/>
    <w:rsid w:val="00627ABE"/>
    <w:pPr>
      <w:keepNext/>
      <w:keepLines/>
      <w:spacing w:line="312" w:lineRule="auto"/>
      <w:jc w:val="left"/>
      <w:outlineLvl w:val="1"/>
    </w:pPr>
    <w:rPr>
      <w:rFonts w:ascii="Whitney Bold" w:eastAsiaTheme="majorEastAsia" w:hAnsi="Whitney Bold" w:cstheme="majorBidi"/>
      <w:bCs/>
      <w:color w:val="00456E" w:themeColor="text2"/>
      <w:sz w:val="22"/>
      <w:szCs w:val="26"/>
    </w:rPr>
  </w:style>
  <w:style w:type="paragraph" w:styleId="Overskrift3">
    <w:name w:val="heading 3"/>
    <w:basedOn w:val="Normal"/>
    <w:next w:val="Normal"/>
    <w:link w:val="Overskrift3Tegn"/>
    <w:uiPriority w:val="1"/>
    <w:qFormat/>
    <w:rsid w:val="00627ABE"/>
    <w:pPr>
      <w:keepNext/>
      <w:keepLines/>
      <w:spacing w:line="312" w:lineRule="auto"/>
      <w:jc w:val="left"/>
      <w:outlineLvl w:val="2"/>
    </w:pPr>
    <w:rPr>
      <w:rFonts w:ascii="Whitney Bold" w:eastAsiaTheme="majorEastAsia" w:hAnsi="Whitney Bold" w:cstheme="majorBidi"/>
      <w:bCs/>
      <w:color w:val="00456E" w:themeColor="text2"/>
    </w:rPr>
  </w:style>
  <w:style w:type="paragraph" w:styleId="Overskrift4">
    <w:name w:val="heading 4"/>
    <w:basedOn w:val="Normal"/>
    <w:next w:val="Normal"/>
    <w:link w:val="Overskrift4Tegn"/>
    <w:uiPriority w:val="1"/>
    <w:semiHidden/>
    <w:unhideWhenUsed/>
    <w:rsid w:val="00167354"/>
    <w:pPr>
      <w:keepNext/>
      <w:keepLines/>
      <w:spacing w:line="312" w:lineRule="auto"/>
      <w:jc w:val="left"/>
      <w:outlineLvl w:val="3"/>
    </w:pPr>
    <w:rPr>
      <w:rFonts w:ascii="Whitney Bold" w:eastAsiaTheme="majorEastAsia" w:hAnsi="Whitney Bold" w:cstheme="majorBidi"/>
      <w:bCs/>
      <w:iCs/>
    </w:rPr>
  </w:style>
  <w:style w:type="paragraph" w:styleId="Overskrift5">
    <w:name w:val="heading 5"/>
    <w:basedOn w:val="Normal"/>
    <w:next w:val="Normal"/>
    <w:link w:val="Overskrift5Tegn"/>
    <w:uiPriority w:val="1"/>
    <w:semiHidden/>
    <w:unhideWhenUsed/>
    <w:qFormat/>
    <w:rsid w:val="007E091B"/>
    <w:pPr>
      <w:keepNext/>
      <w:keepLines/>
      <w:spacing w:before="200" w:line="312" w:lineRule="auto"/>
      <w:outlineLvl w:val="4"/>
    </w:pPr>
    <w:rPr>
      <w:rFonts w:ascii="Whitney Bold" w:eastAsiaTheme="majorEastAsia" w:hAnsi="Whitney Bold" w:cstheme="majorBidi"/>
    </w:rPr>
  </w:style>
  <w:style w:type="paragraph" w:styleId="Overskrift6">
    <w:name w:val="heading 6"/>
    <w:basedOn w:val="Normal"/>
    <w:next w:val="Normal"/>
    <w:link w:val="Overskrift6Tegn"/>
    <w:uiPriority w:val="1"/>
    <w:semiHidden/>
    <w:unhideWhenUsed/>
    <w:qFormat/>
    <w:rsid w:val="007E091B"/>
    <w:pPr>
      <w:keepNext/>
      <w:keepLines/>
      <w:spacing w:before="200" w:line="312" w:lineRule="auto"/>
      <w:outlineLvl w:val="5"/>
    </w:pPr>
    <w:rPr>
      <w:rFonts w:ascii="Whitney Bold" w:eastAsiaTheme="majorEastAsia" w:hAnsi="Whitney Bold" w:cstheme="majorBidi"/>
      <w:iCs/>
    </w:rPr>
  </w:style>
  <w:style w:type="paragraph" w:styleId="Overskrift7">
    <w:name w:val="heading 7"/>
    <w:basedOn w:val="Normal"/>
    <w:next w:val="Normal"/>
    <w:link w:val="Overskrift7Tegn"/>
    <w:uiPriority w:val="1"/>
    <w:semiHidden/>
    <w:unhideWhenUsed/>
    <w:qFormat/>
    <w:rsid w:val="007E091B"/>
    <w:pPr>
      <w:keepNext/>
      <w:keepLines/>
      <w:spacing w:before="200" w:line="312" w:lineRule="auto"/>
      <w:outlineLvl w:val="6"/>
    </w:pPr>
    <w:rPr>
      <w:rFonts w:ascii="Whitney Bold" w:eastAsiaTheme="majorEastAsia" w:hAnsi="Whitney Bold" w:cstheme="majorBidi"/>
      <w:iCs/>
    </w:rPr>
  </w:style>
  <w:style w:type="paragraph" w:styleId="Overskrift8">
    <w:name w:val="heading 8"/>
    <w:basedOn w:val="Normal"/>
    <w:next w:val="Normal"/>
    <w:link w:val="Overskrift8Tegn"/>
    <w:uiPriority w:val="1"/>
    <w:semiHidden/>
    <w:unhideWhenUsed/>
    <w:qFormat/>
    <w:rsid w:val="007E091B"/>
    <w:pPr>
      <w:keepNext/>
      <w:keepLines/>
      <w:spacing w:before="200" w:line="312" w:lineRule="auto"/>
      <w:outlineLvl w:val="7"/>
    </w:pPr>
    <w:rPr>
      <w:rFonts w:ascii="Whitney Bold" w:eastAsiaTheme="majorEastAsia" w:hAnsi="Whitney Bold" w:cstheme="majorBidi"/>
      <w:szCs w:val="20"/>
    </w:rPr>
  </w:style>
  <w:style w:type="paragraph" w:styleId="Overskrift9">
    <w:name w:val="heading 9"/>
    <w:basedOn w:val="Normal"/>
    <w:next w:val="Normal"/>
    <w:link w:val="Overskrift9Tegn"/>
    <w:uiPriority w:val="1"/>
    <w:semiHidden/>
    <w:unhideWhenUsed/>
    <w:qFormat/>
    <w:rsid w:val="007E091B"/>
    <w:pPr>
      <w:keepNext/>
      <w:keepLines/>
      <w:spacing w:before="200" w:line="312" w:lineRule="auto"/>
      <w:outlineLvl w:val="8"/>
    </w:pPr>
    <w:rPr>
      <w:rFonts w:ascii="Whitney Bold" w:eastAsiaTheme="majorEastAsia" w:hAnsi="Whitney Bold"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627ABE"/>
    <w:rPr>
      <w:rFonts w:ascii="Whitney Bold" w:eastAsiaTheme="majorEastAsia" w:hAnsi="Whitney Bold" w:cstheme="majorBidi"/>
      <w:bCs/>
      <w:color w:val="00456E" w:themeColor="text2"/>
      <w:sz w:val="26"/>
      <w:szCs w:val="28"/>
    </w:rPr>
  </w:style>
  <w:style w:type="character" w:customStyle="1" w:styleId="Overskrift2Tegn">
    <w:name w:val="Overskrift 2 Tegn"/>
    <w:basedOn w:val="Standardskrifttypeiafsnit"/>
    <w:link w:val="Overskrift2"/>
    <w:uiPriority w:val="1"/>
    <w:rsid w:val="00627ABE"/>
    <w:rPr>
      <w:rFonts w:ascii="Whitney Bold" w:eastAsiaTheme="majorEastAsia" w:hAnsi="Whitney Bold" w:cstheme="majorBidi"/>
      <w:bCs/>
      <w:color w:val="00456E" w:themeColor="text2"/>
      <w:szCs w:val="26"/>
    </w:rPr>
  </w:style>
  <w:style w:type="character" w:customStyle="1" w:styleId="Overskrift3Tegn">
    <w:name w:val="Overskrift 3 Tegn"/>
    <w:basedOn w:val="Standardskrifttypeiafsnit"/>
    <w:link w:val="Overskrift3"/>
    <w:uiPriority w:val="1"/>
    <w:rsid w:val="00627ABE"/>
    <w:rPr>
      <w:rFonts w:ascii="Whitney Bold" w:eastAsiaTheme="majorEastAsia" w:hAnsi="Whitney Bold" w:cstheme="majorBidi"/>
      <w:bCs/>
      <w:color w:val="00456E" w:themeColor="text2"/>
      <w:sz w:val="20"/>
    </w:rPr>
  </w:style>
  <w:style w:type="character" w:customStyle="1" w:styleId="Overskrift4Tegn">
    <w:name w:val="Overskrift 4 Tegn"/>
    <w:basedOn w:val="Standardskrifttypeiafsnit"/>
    <w:link w:val="Overskrift4"/>
    <w:uiPriority w:val="1"/>
    <w:semiHidden/>
    <w:rsid w:val="00167354"/>
    <w:rPr>
      <w:rFonts w:ascii="Whitney Bold" w:eastAsiaTheme="majorEastAsia" w:hAnsi="Whitney Bold" w:cstheme="majorBidi"/>
      <w:bCs/>
      <w:iCs/>
      <w:sz w:val="20"/>
    </w:rPr>
  </w:style>
  <w:style w:type="character" w:customStyle="1" w:styleId="Overskrift5Tegn">
    <w:name w:val="Overskrift 5 Tegn"/>
    <w:basedOn w:val="Standardskrifttypeiafsnit"/>
    <w:link w:val="Overskrift5"/>
    <w:uiPriority w:val="1"/>
    <w:semiHidden/>
    <w:rsid w:val="00D8635B"/>
    <w:rPr>
      <w:rFonts w:ascii="Whitney Bold" w:eastAsiaTheme="majorEastAsia" w:hAnsi="Whitney Bold" w:cstheme="majorBidi"/>
      <w:sz w:val="20"/>
    </w:rPr>
  </w:style>
  <w:style w:type="character" w:customStyle="1" w:styleId="Overskrift6Tegn">
    <w:name w:val="Overskrift 6 Tegn"/>
    <w:basedOn w:val="Standardskrifttypeiafsnit"/>
    <w:link w:val="Overskrift6"/>
    <w:uiPriority w:val="1"/>
    <w:semiHidden/>
    <w:rsid w:val="00D8635B"/>
    <w:rPr>
      <w:rFonts w:ascii="Whitney Bold" w:eastAsiaTheme="majorEastAsia" w:hAnsi="Whitney Bold" w:cstheme="majorBidi"/>
      <w:iCs/>
      <w:sz w:val="20"/>
    </w:rPr>
  </w:style>
  <w:style w:type="character" w:customStyle="1" w:styleId="Overskrift7Tegn">
    <w:name w:val="Overskrift 7 Tegn"/>
    <w:basedOn w:val="Standardskrifttypeiafsnit"/>
    <w:link w:val="Overskrift7"/>
    <w:uiPriority w:val="1"/>
    <w:semiHidden/>
    <w:rsid w:val="00D8635B"/>
    <w:rPr>
      <w:rFonts w:ascii="Whitney Bold" w:eastAsiaTheme="majorEastAsia" w:hAnsi="Whitney Bold" w:cstheme="majorBidi"/>
      <w:iCs/>
      <w:sz w:val="20"/>
    </w:rPr>
  </w:style>
  <w:style w:type="character" w:customStyle="1" w:styleId="Overskrift8Tegn">
    <w:name w:val="Overskrift 8 Tegn"/>
    <w:basedOn w:val="Standardskrifttypeiafsnit"/>
    <w:link w:val="Overskrift8"/>
    <w:uiPriority w:val="1"/>
    <w:semiHidden/>
    <w:rsid w:val="00D8635B"/>
    <w:rPr>
      <w:rFonts w:ascii="Whitney Bold" w:eastAsiaTheme="majorEastAsia" w:hAnsi="Whitney Bold" w:cstheme="majorBidi"/>
      <w:sz w:val="20"/>
      <w:szCs w:val="20"/>
    </w:rPr>
  </w:style>
  <w:style w:type="character" w:customStyle="1" w:styleId="Overskrift9Tegn">
    <w:name w:val="Overskrift 9 Tegn"/>
    <w:basedOn w:val="Standardskrifttypeiafsnit"/>
    <w:link w:val="Overskrift9"/>
    <w:uiPriority w:val="1"/>
    <w:semiHidden/>
    <w:rsid w:val="00D8635B"/>
    <w:rPr>
      <w:rFonts w:ascii="Whitney Bold" w:eastAsiaTheme="majorEastAsia" w:hAnsi="Whitney Bold" w:cstheme="majorBidi"/>
      <w:iCs/>
      <w:sz w:val="20"/>
      <w:szCs w:val="20"/>
    </w:rPr>
  </w:style>
  <w:style w:type="paragraph" w:styleId="Sidehoved">
    <w:name w:val="header"/>
    <w:basedOn w:val="Normal"/>
    <w:link w:val="SidehovedTegn"/>
    <w:uiPriority w:val="2"/>
    <w:unhideWhenUsed/>
    <w:rsid w:val="00A80301"/>
    <w:pPr>
      <w:tabs>
        <w:tab w:val="center" w:pos="4819"/>
        <w:tab w:val="right" w:pos="9638"/>
      </w:tabs>
      <w:spacing w:line="180" w:lineRule="atLeast"/>
      <w:jc w:val="right"/>
    </w:pPr>
    <w:rPr>
      <w:color w:val="00456E" w:themeColor="text2"/>
      <w:sz w:val="18"/>
    </w:rPr>
  </w:style>
  <w:style w:type="character" w:customStyle="1" w:styleId="SidehovedTegn">
    <w:name w:val="Sidehoved Tegn"/>
    <w:basedOn w:val="Standardskrifttypeiafsnit"/>
    <w:link w:val="Sidehoved"/>
    <w:uiPriority w:val="2"/>
    <w:rsid w:val="00D8635B"/>
    <w:rPr>
      <w:rFonts w:ascii="Whitney Book" w:hAnsi="Whitney Book"/>
      <w:color w:val="00456E" w:themeColor="text2"/>
      <w:sz w:val="18"/>
    </w:rPr>
  </w:style>
  <w:style w:type="paragraph" w:styleId="Sidefod">
    <w:name w:val="footer"/>
    <w:basedOn w:val="Normal"/>
    <w:link w:val="SidefodTegn"/>
    <w:uiPriority w:val="99"/>
    <w:unhideWhenUsed/>
    <w:rsid w:val="001C057E"/>
    <w:pPr>
      <w:tabs>
        <w:tab w:val="center" w:pos="4819"/>
        <w:tab w:val="right" w:pos="9638"/>
      </w:tabs>
      <w:spacing w:line="240" w:lineRule="auto"/>
    </w:pPr>
  </w:style>
  <w:style w:type="character" w:customStyle="1" w:styleId="SidefodTegn">
    <w:name w:val="Sidefod Tegn"/>
    <w:basedOn w:val="Standardskrifttypeiafsnit"/>
    <w:link w:val="Sidefod"/>
    <w:uiPriority w:val="99"/>
    <w:rsid w:val="001C057E"/>
  </w:style>
  <w:style w:type="paragraph" w:styleId="Titel">
    <w:name w:val="Title"/>
    <w:basedOn w:val="Normal"/>
    <w:next w:val="Normal"/>
    <w:link w:val="TitelTegn"/>
    <w:uiPriority w:val="10"/>
    <w:semiHidden/>
    <w:rsid w:val="003353A8"/>
    <w:pPr>
      <w:spacing w:line="720" w:lineRule="atLeast"/>
      <w:contextualSpacing/>
    </w:pPr>
    <w:rPr>
      <w:rFonts w:ascii="Whitney Bold" w:eastAsiaTheme="majorEastAsia" w:hAnsi="Whitney Bold" w:cstheme="majorBidi"/>
      <w:color w:val="00456E" w:themeColor="text2"/>
      <w:kern w:val="28"/>
      <w:sz w:val="60"/>
      <w:szCs w:val="52"/>
    </w:rPr>
  </w:style>
  <w:style w:type="character" w:customStyle="1" w:styleId="TitelTegn">
    <w:name w:val="Titel Tegn"/>
    <w:basedOn w:val="Standardskrifttypeiafsnit"/>
    <w:link w:val="Titel"/>
    <w:uiPriority w:val="10"/>
    <w:semiHidden/>
    <w:rsid w:val="00DC0E6D"/>
    <w:rPr>
      <w:rFonts w:ascii="Whitney Bold" w:eastAsiaTheme="majorEastAsia" w:hAnsi="Whitney Bold" w:cstheme="majorBidi"/>
      <w:color w:val="00456E" w:themeColor="text2"/>
      <w:kern w:val="28"/>
      <w:sz w:val="60"/>
      <w:szCs w:val="52"/>
    </w:rPr>
  </w:style>
  <w:style w:type="paragraph" w:styleId="Undertitel">
    <w:name w:val="Subtitle"/>
    <w:basedOn w:val="Normal"/>
    <w:next w:val="Normal"/>
    <w:link w:val="UndertitelTegn"/>
    <w:uiPriority w:val="11"/>
    <w:semiHidden/>
    <w:unhideWhenUsed/>
    <w:qFormat/>
    <w:rsid w:val="003353A8"/>
    <w:pPr>
      <w:numPr>
        <w:ilvl w:val="1"/>
      </w:numPr>
      <w:spacing w:line="264" w:lineRule="atLeast"/>
    </w:pPr>
    <w:rPr>
      <w:rFonts w:ascii="Whitney Semibold" w:eastAsiaTheme="majorEastAsia" w:hAnsi="Whitney Semibold" w:cstheme="majorBidi"/>
      <w:iCs/>
      <w:color w:val="00456E" w:themeColor="text2"/>
      <w:sz w:val="23"/>
      <w:szCs w:val="24"/>
    </w:rPr>
  </w:style>
  <w:style w:type="character" w:customStyle="1" w:styleId="UndertitelTegn">
    <w:name w:val="Undertitel Tegn"/>
    <w:basedOn w:val="Standardskrifttypeiafsnit"/>
    <w:link w:val="Undertitel"/>
    <w:uiPriority w:val="11"/>
    <w:semiHidden/>
    <w:rsid w:val="007E091B"/>
    <w:rPr>
      <w:rFonts w:ascii="Whitney Semibold" w:eastAsiaTheme="majorEastAsia" w:hAnsi="Whitney Semibold" w:cstheme="majorBidi"/>
      <w:iCs/>
      <w:color w:val="00456E" w:themeColor="text2"/>
      <w:sz w:val="23"/>
      <w:szCs w:val="24"/>
    </w:rPr>
  </w:style>
  <w:style w:type="table" w:styleId="Tabel-Gitter">
    <w:name w:val="Table Grid"/>
    <w:basedOn w:val="Tabel-Normal"/>
    <w:uiPriority w:val="59"/>
    <w:rsid w:val="00ED33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deby">
    <w:name w:val="Made by"/>
    <w:basedOn w:val="Normal"/>
    <w:uiPriority w:val="2"/>
    <w:rsid w:val="00167354"/>
    <w:pPr>
      <w:spacing w:line="312" w:lineRule="auto"/>
      <w:jc w:val="left"/>
    </w:pPr>
    <w:rPr>
      <w:color w:val="00456E" w:themeColor="text2"/>
    </w:rPr>
  </w:style>
  <w:style w:type="paragraph" w:customStyle="1" w:styleId="NavnogDato">
    <w:name w:val="Navn og Dato"/>
    <w:basedOn w:val="Normal"/>
    <w:uiPriority w:val="2"/>
    <w:rsid w:val="00627ABE"/>
    <w:pPr>
      <w:spacing w:line="312" w:lineRule="auto"/>
      <w:jc w:val="left"/>
    </w:pPr>
    <w:rPr>
      <w:rFonts w:ascii="Whitney Semibold" w:hAnsi="Whitney Semibold"/>
      <w:color w:val="00456E" w:themeColor="text2"/>
    </w:rPr>
  </w:style>
  <w:style w:type="paragraph" w:styleId="Markeringsbobletekst">
    <w:name w:val="Balloon Text"/>
    <w:basedOn w:val="Normal"/>
    <w:link w:val="MarkeringsbobletekstTegn"/>
    <w:uiPriority w:val="99"/>
    <w:semiHidden/>
    <w:unhideWhenUsed/>
    <w:rsid w:val="00885CD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85CDC"/>
    <w:rPr>
      <w:rFonts w:ascii="Tahoma" w:hAnsi="Tahoma" w:cs="Tahoma"/>
      <w:sz w:val="16"/>
      <w:szCs w:val="16"/>
    </w:rPr>
  </w:style>
  <w:style w:type="paragraph" w:customStyle="1" w:styleId="Manchet">
    <w:name w:val="Manchet"/>
    <w:basedOn w:val="Normal"/>
    <w:uiPriority w:val="2"/>
    <w:qFormat/>
    <w:rsid w:val="00FC1D50"/>
    <w:pPr>
      <w:spacing w:line="320" w:lineRule="atLeast"/>
    </w:pPr>
    <w:rPr>
      <w:color w:val="00456E" w:themeColor="text2"/>
    </w:rPr>
  </w:style>
  <w:style w:type="paragraph" w:customStyle="1" w:styleId="Forsideledetekst">
    <w:name w:val="Forside ledetekst"/>
    <w:basedOn w:val="Normal"/>
    <w:uiPriority w:val="2"/>
    <w:rsid w:val="00167354"/>
    <w:pPr>
      <w:spacing w:line="328" w:lineRule="atLeast"/>
      <w:jc w:val="left"/>
    </w:pPr>
    <w:rPr>
      <w:rFonts w:ascii="Whitney Bold" w:hAnsi="Whitney Bold"/>
      <w:sz w:val="22"/>
    </w:rPr>
  </w:style>
  <w:style w:type="paragraph" w:styleId="Listeafsnit">
    <w:name w:val="List Paragraph"/>
    <w:basedOn w:val="Normal"/>
    <w:uiPriority w:val="34"/>
    <w:unhideWhenUsed/>
    <w:rsid w:val="00D8635B"/>
    <w:pPr>
      <w:spacing w:line="312" w:lineRule="auto"/>
      <w:ind w:left="720"/>
      <w:contextualSpacing/>
    </w:pPr>
  </w:style>
  <w:style w:type="paragraph" w:customStyle="1" w:styleId="Kontaktinfo">
    <w:name w:val="Kontakt info"/>
    <w:basedOn w:val="Normal"/>
    <w:uiPriority w:val="2"/>
    <w:rsid w:val="00167354"/>
    <w:pPr>
      <w:spacing w:line="328" w:lineRule="atLeast"/>
      <w:jc w:val="left"/>
    </w:pPr>
  </w:style>
  <w:style w:type="paragraph" w:customStyle="1" w:styleId="Adresse">
    <w:name w:val="Adresse"/>
    <w:basedOn w:val="Sidefod"/>
    <w:uiPriority w:val="2"/>
    <w:rsid w:val="00627ABE"/>
    <w:pPr>
      <w:jc w:val="left"/>
    </w:pPr>
    <w:rPr>
      <w:rFonts w:ascii="Whitney Semibold" w:hAnsi="Whitney Semibold"/>
      <w:color w:val="00456E" w:themeColor="text2"/>
      <w:sz w:val="16"/>
    </w:rPr>
  </w:style>
  <w:style w:type="paragraph" w:customStyle="1" w:styleId="Headerbold">
    <w:name w:val="Header bold"/>
    <w:basedOn w:val="Sidehoved"/>
    <w:uiPriority w:val="2"/>
    <w:rsid w:val="00A80301"/>
    <w:rPr>
      <w:rFonts w:ascii="Whitney Bold" w:hAnsi="Whitney Bold"/>
    </w:rPr>
  </w:style>
  <w:style w:type="paragraph" w:customStyle="1" w:styleId="Forsideoverskrift2">
    <w:name w:val="Forside overskrift 2"/>
    <w:basedOn w:val="Normal"/>
    <w:uiPriority w:val="2"/>
    <w:rsid w:val="00FC1D50"/>
    <w:pPr>
      <w:spacing w:line="720" w:lineRule="atLeast"/>
      <w:jc w:val="left"/>
    </w:pPr>
    <w:rPr>
      <w:rFonts w:ascii="Whitney Bold" w:hAnsi="Whitney Bold"/>
      <w:color w:val="00456E" w:themeColor="text2"/>
      <w:sz w:val="60"/>
    </w:rPr>
  </w:style>
  <w:style w:type="paragraph" w:customStyle="1" w:styleId="Forsideoverskrift1">
    <w:name w:val="Forside overskrift 1"/>
    <w:basedOn w:val="Normal"/>
    <w:uiPriority w:val="2"/>
    <w:rsid w:val="00167354"/>
    <w:pPr>
      <w:spacing w:line="264" w:lineRule="atLeast"/>
      <w:jc w:val="left"/>
    </w:pPr>
    <w:rPr>
      <w:rFonts w:ascii="Whitney Semibold" w:hAnsi="Whitney Semibold"/>
      <w:color w:val="00456E" w:themeColor="text2"/>
      <w:sz w:val="23"/>
    </w:rPr>
  </w:style>
  <w:style w:type="character" w:styleId="Svagfremhvning">
    <w:name w:val="Subtle Emphasis"/>
    <w:basedOn w:val="Standardskrifttypeiafsnit"/>
    <w:uiPriority w:val="19"/>
    <w:semiHidden/>
    <w:unhideWhenUsed/>
    <w:qFormat/>
    <w:rsid w:val="007E091B"/>
    <w:rPr>
      <w:rFonts w:ascii="Whitney Book" w:hAnsi="Whitney Book"/>
      <w:i/>
      <w:iCs/>
      <w:color w:val="auto"/>
      <w:sz w:val="20"/>
    </w:rPr>
  </w:style>
  <w:style w:type="character" w:styleId="Fremhv">
    <w:name w:val="Emphasis"/>
    <w:basedOn w:val="Standardskrifttypeiafsnit"/>
    <w:uiPriority w:val="20"/>
    <w:semiHidden/>
    <w:unhideWhenUsed/>
    <w:qFormat/>
    <w:rsid w:val="007E091B"/>
    <w:rPr>
      <w:rFonts w:ascii="Whitney Book" w:hAnsi="Whitney Book"/>
      <w:i/>
      <w:iCs/>
      <w:color w:val="auto"/>
      <w:sz w:val="20"/>
    </w:rPr>
  </w:style>
  <w:style w:type="character" w:styleId="Kraftigfremhvning">
    <w:name w:val="Intense Emphasis"/>
    <w:basedOn w:val="Standardskrifttypeiafsnit"/>
    <w:uiPriority w:val="21"/>
    <w:semiHidden/>
    <w:unhideWhenUsed/>
    <w:qFormat/>
    <w:rsid w:val="007E091B"/>
    <w:rPr>
      <w:rFonts w:ascii="Whitney Semibold" w:hAnsi="Whitney Semibold"/>
      <w:bCs/>
      <w:i/>
      <w:iCs/>
      <w:color w:val="7FA2B7" w:themeColor="background2"/>
      <w:sz w:val="20"/>
    </w:rPr>
  </w:style>
  <w:style w:type="character" w:styleId="Strk">
    <w:name w:val="Strong"/>
    <w:basedOn w:val="Standardskrifttypeiafsnit"/>
    <w:uiPriority w:val="22"/>
    <w:semiHidden/>
    <w:unhideWhenUsed/>
    <w:qFormat/>
    <w:rsid w:val="007E091B"/>
    <w:rPr>
      <w:rFonts w:ascii="Whitney Bold" w:hAnsi="Whitney Bold"/>
      <w:bCs/>
      <w:sz w:val="20"/>
    </w:rPr>
  </w:style>
  <w:style w:type="paragraph" w:styleId="Citat">
    <w:name w:val="Quote"/>
    <w:basedOn w:val="Normal"/>
    <w:next w:val="Normal"/>
    <w:link w:val="CitatTegn"/>
    <w:uiPriority w:val="29"/>
    <w:semiHidden/>
    <w:unhideWhenUsed/>
    <w:qFormat/>
    <w:rsid w:val="007E091B"/>
    <w:pPr>
      <w:spacing w:line="312" w:lineRule="auto"/>
    </w:pPr>
    <w:rPr>
      <w:i/>
      <w:iCs/>
      <w:color w:val="00456E" w:themeColor="text2"/>
    </w:rPr>
  </w:style>
  <w:style w:type="character" w:customStyle="1" w:styleId="CitatTegn">
    <w:name w:val="Citat Tegn"/>
    <w:basedOn w:val="Standardskrifttypeiafsnit"/>
    <w:link w:val="Citat"/>
    <w:uiPriority w:val="29"/>
    <w:semiHidden/>
    <w:rsid w:val="007E091B"/>
    <w:rPr>
      <w:rFonts w:ascii="Whitney Book" w:hAnsi="Whitney Book"/>
      <w:i/>
      <w:iCs/>
      <w:color w:val="00456E" w:themeColor="text2"/>
      <w:sz w:val="20"/>
    </w:rPr>
  </w:style>
  <w:style w:type="paragraph" w:styleId="Strktcitat">
    <w:name w:val="Intense Quote"/>
    <w:basedOn w:val="Normal"/>
    <w:next w:val="Normal"/>
    <w:link w:val="StrktcitatTegn"/>
    <w:uiPriority w:val="30"/>
    <w:semiHidden/>
    <w:unhideWhenUsed/>
    <w:qFormat/>
    <w:rsid w:val="007E091B"/>
    <w:pPr>
      <w:pBdr>
        <w:bottom w:val="single" w:sz="4" w:space="4" w:color="C5C5C5" w:themeColor="accent1"/>
      </w:pBdr>
      <w:spacing w:before="200" w:after="280" w:line="312" w:lineRule="auto"/>
      <w:ind w:left="936" w:right="936"/>
    </w:pPr>
    <w:rPr>
      <w:b/>
      <w:bCs/>
      <w:i/>
      <w:iCs/>
      <w:color w:val="7FA2B7" w:themeColor="background2"/>
    </w:rPr>
  </w:style>
  <w:style w:type="character" w:customStyle="1" w:styleId="StrktcitatTegn">
    <w:name w:val="Stærkt citat Tegn"/>
    <w:basedOn w:val="Standardskrifttypeiafsnit"/>
    <w:link w:val="Strktcitat"/>
    <w:uiPriority w:val="30"/>
    <w:semiHidden/>
    <w:rsid w:val="007E091B"/>
    <w:rPr>
      <w:rFonts w:ascii="Whitney Book" w:hAnsi="Whitney Book"/>
      <w:b/>
      <w:bCs/>
      <w:i/>
      <w:iCs/>
      <w:color w:val="7FA2B7" w:themeColor="background2"/>
      <w:sz w:val="20"/>
    </w:rPr>
  </w:style>
  <w:style w:type="paragraph" w:styleId="Opstilling-punkttegn">
    <w:name w:val="List Bullet"/>
    <w:basedOn w:val="Normal"/>
    <w:uiPriority w:val="2"/>
    <w:qFormat/>
    <w:rsid w:val="00FC1D50"/>
    <w:pPr>
      <w:numPr>
        <w:numId w:val="1"/>
      </w:numPr>
      <w:spacing w:line="240" w:lineRule="auto"/>
      <w:contextualSpacing/>
      <w:jc w:val="left"/>
    </w:pPr>
  </w:style>
  <w:style w:type="paragraph" w:styleId="Billedtekst">
    <w:name w:val="caption"/>
    <w:basedOn w:val="Normal"/>
    <w:next w:val="Normal"/>
    <w:uiPriority w:val="2"/>
    <w:qFormat/>
    <w:rsid w:val="00167354"/>
    <w:pPr>
      <w:spacing w:line="180" w:lineRule="atLeast"/>
      <w:jc w:val="left"/>
    </w:pPr>
    <w:rPr>
      <w:bCs/>
      <w:sz w:val="14"/>
      <w:szCs w:val="18"/>
    </w:rPr>
  </w:style>
  <w:style w:type="paragraph" w:styleId="Indholdsfortegnelse1">
    <w:name w:val="toc 1"/>
    <w:basedOn w:val="Normal"/>
    <w:next w:val="Normal"/>
    <w:uiPriority w:val="3"/>
    <w:semiHidden/>
    <w:unhideWhenUsed/>
    <w:rsid w:val="007E091B"/>
    <w:pPr>
      <w:spacing w:after="100" w:line="312" w:lineRule="auto"/>
      <w:ind w:right="567"/>
    </w:pPr>
  </w:style>
  <w:style w:type="paragraph" w:styleId="Indholdsfortegnelse2">
    <w:name w:val="toc 2"/>
    <w:basedOn w:val="Normal"/>
    <w:next w:val="Normal"/>
    <w:uiPriority w:val="3"/>
    <w:semiHidden/>
    <w:unhideWhenUsed/>
    <w:rsid w:val="007E091B"/>
    <w:pPr>
      <w:spacing w:line="312" w:lineRule="auto"/>
      <w:ind w:right="567"/>
    </w:pPr>
  </w:style>
  <w:style w:type="paragraph" w:styleId="Indholdsfortegnelse3">
    <w:name w:val="toc 3"/>
    <w:basedOn w:val="Normal"/>
    <w:next w:val="Normal"/>
    <w:uiPriority w:val="3"/>
    <w:semiHidden/>
    <w:unhideWhenUsed/>
    <w:rsid w:val="007E091B"/>
    <w:pPr>
      <w:spacing w:line="312" w:lineRule="auto"/>
      <w:ind w:right="567"/>
    </w:pPr>
  </w:style>
  <w:style w:type="paragraph" w:styleId="Indholdsfortegnelse4">
    <w:name w:val="toc 4"/>
    <w:basedOn w:val="Normal"/>
    <w:next w:val="Normal"/>
    <w:uiPriority w:val="3"/>
    <w:semiHidden/>
    <w:unhideWhenUsed/>
    <w:rsid w:val="007E091B"/>
    <w:pPr>
      <w:spacing w:line="312" w:lineRule="auto"/>
      <w:ind w:right="567"/>
    </w:pPr>
  </w:style>
  <w:style w:type="paragraph" w:styleId="Indholdsfortegnelse5">
    <w:name w:val="toc 5"/>
    <w:basedOn w:val="Normal"/>
    <w:next w:val="Normal"/>
    <w:uiPriority w:val="3"/>
    <w:semiHidden/>
    <w:unhideWhenUsed/>
    <w:rsid w:val="007E091B"/>
    <w:pPr>
      <w:spacing w:line="312" w:lineRule="auto"/>
      <w:ind w:right="567"/>
    </w:pPr>
  </w:style>
  <w:style w:type="paragraph" w:styleId="Indholdsfortegnelse6">
    <w:name w:val="toc 6"/>
    <w:basedOn w:val="Normal"/>
    <w:next w:val="Normal"/>
    <w:uiPriority w:val="3"/>
    <w:semiHidden/>
    <w:unhideWhenUsed/>
    <w:rsid w:val="007E091B"/>
    <w:pPr>
      <w:spacing w:line="312" w:lineRule="auto"/>
      <w:ind w:right="567"/>
    </w:pPr>
  </w:style>
  <w:style w:type="paragraph" w:styleId="Indholdsfortegnelse7">
    <w:name w:val="toc 7"/>
    <w:basedOn w:val="Normal"/>
    <w:next w:val="Normal"/>
    <w:uiPriority w:val="3"/>
    <w:semiHidden/>
    <w:unhideWhenUsed/>
    <w:rsid w:val="007E091B"/>
    <w:pPr>
      <w:spacing w:line="312" w:lineRule="auto"/>
      <w:ind w:right="567"/>
    </w:pPr>
  </w:style>
  <w:style w:type="paragraph" w:styleId="Indholdsfortegnelse8">
    <w:name w:val="toc 8"/>
    <w:basedOn w:val="Normal"/>
    <w:next w:val="Normal"/>
    <w:uiPriority w:val="3"/>
    <w:semiHidden/>
    <w:unhideWhenUsed/>
    <w:rsid w:val="007E091B"/>
    <w:pPr>
      <w:spacing w:line="312" w:lineRule="auto"/>
      <w:ind w:right="567"/>
    </w:pPr>
  </w:style>
  <w:style w:type="paragraph" w:styleId="Indholdsfortegnelse9">
    <w:name w:val="toc 9"/>
    <w:basedOn w:val="Normal"/>
    <w:next w:val="Normal"/>
    <w:uiPriority w:val="3"/>
    <w:semiHidden/>
    <w:unhideWhenUsed/>
    <w:rsid w:val="007E091B"/>
    <w:pPr>
      <w:spacing w:line="312" w:lineRule="auto"/>
      <w:ind w:right="567"/>
    </w:pPr>
  </w:style>
  <w:style w:type="character" w:styleId="Slutnotehenvisning">
    <w:name w:val="endnote reference"/>
    <w:basedOn w:val="Standardskrifttypeiafsnit"/>
    <w:uiPriority w:val="99"/>
    <w:semiHidden/>
    <w:unhideWhenUsed/>
    <w:rsid w:val="007E091B"/>
    <w:rPr>
      <w:rFonts w:ascii="Whitney Book" w:hAnsi="Whitney Book"/>
      <w:sz w:val="14"/>
      <w:vertAlign w:val="superscript"/>
    </w:rPr>
  </w:style>
  <w:style w:type="paragraph" w:styleId="Slutnotetekst">
    <w:name w:val="endnote text"/>
    <w:basedOn w:val="Normal"/>
    <w:link w:val="SlutnotetekstTegn"/>
    <w:uiPriority w:val="99"/>
    <w:semiHidden/>
    <w:unhideWhenUsed/>
    <w:rsid w:val="007E091B"/>
    <w:pPr>
      <w:spacing w:line="180" w:lineRule="atLeast"/>
    </w:pPr>
    <w:rPr>
      <w:sz w:val="14"/>
      <w:szCs w:val="20"/>
    </w:rPr>
  </w:style>
  <w:style w:type="character" w:customStyle="1" w:styleId="SlutnotetekstTegn">
    <w:name w:val="Slutnotetekst Tegn"/>
    <w:basedOn w:val="Standardskrifttypeiafsnit"/>
    <w:link w:val="Slutnotetekst"/>
    <w:uiPriority w:val="99"/>
    <w:semiHidden/>
    <w:rsid w:val="007E091B"/>
    <w:rPr>
      <w:rFonts w:ascii="Whitney Book" w:hAnsi="Whitney Book"/>
      <w:sz w:val="14"/>
      <w:szCs w:val="20"/>
    </w:rPr>
  </w:style>
  <w:style w:type="character" w:styleId="Fodnotehenvisning">
    <w:name w:val="footnote reference"/>
    <w:basedOn w:val="Standardskrifttypeiafsnit"/>
    <w:uiPriority w:val="99"/>
    <w:semiHidden/>
    <w:unhideWhenUsed/>
    <w:rsid w:val="007E091B"/>
    <w:rPr>
      <w:rFonts w:ascii="Whitney Book" w:hAnsi="Whitney Book"/>
      <w:sz w:val="14"/>
      <w:vertAlign w:val="superscript"/>
    </w:rPr>
  </w:style>
  <w:style w:type="paragraph" w:styleId="Fodnotetekst">
    <w:name w:val="footnote text"/>
    <w:basedOn w:val="Normal"/>
    <w:link w:val="FodnotetekstTegn"/>
    <w:uiPriority w:val="99"/>
    <w:semiHidden/>
    <w:unhideWhenUsed/>
    <w:rsid w:val="007E091B"/>
    <w:pPr>
      <w:spacing w:line="180" w:lineRule="atLeast"/>
    </w:pPr>
    <w:rPr>
      <w:sz w:val="14"/>
      <w:szCs w:val="20"/>
    </w:rPr>
  </w:style>
  <w:style w:type="character" w:customStyle="1" w:styleId="FodnotetekstTegn">
    <w:name w:val="Fodnotetekst Tegn"/>
    <w:basedOn w:val="Standardskrifttypeiafsnit"/>
    <w:link w:val="Fodnotetekst"/>
    <w:uiPriority w:val="99"/>
    <w:semiHidden/>
    <w:rsid w:val="007E091B"/>
    <w:rPr>
      <w:rFonts w:ascii="Whitney Book" w:hAnsi="Whitney Book"/>
      <w:sz w:val="14"/>
      <w:szCs w:val="20"/>
    </w:rPr>
  </w:style>
  <w:style w:type="paragraph" w:styleId="Opstilling-talellerbogst">
    <w:name w:val="List Number"/>
    <w:basedOn w:val="Normal"/>
    <w:uiPriority w:val="2"/>
    <w:unhideWhenUsed/>
    <w:qFormat/>
    <w:rsid w:val="00FC1D50"/>
    <w:pPr>
      <w:numPr>
        <w:numId w:val="5"/>
      </w:numPr>
      <w:spacing w:line="240" w:lineRule="auto"/>
      <w:contextualSpacing/>
      <w:jc w:val="left"/>
    </w:pPr>
  </w:style>
  <w:style w:type="paragraph" w:customStyle="1" w:styleId="space">
    <w:name w:val="space"/>
    <w:basedOn w:val="Normal"/>
    <w:uiPriority w:val="2"/>
    <w:rsid w:val="002A54ED"/>
    <w:pPr>
      <w:spacing w:line="720" w:lineRule="atLeast"/>
    </w:pPr>
    <w:rPr>
      <w:sz w:val="60"/>
    </w:rPr>
  </w:style>
  <w:style w:type="character" w:styleId="Sidetal">
    <w:name w:val="page number"/>
    <w:basedOn w:val="Standardskrifttypeiafsnit"/>
    <w:uiPriority w:val="99"/>
    <w:rsid w:val="0004323A"/>
    <w:rPr>
      <w:rFonts w:ascii="Whitney Index Black Rd Bd" w:hAnsi="Whitney Index Black Rd Bd"/>
      <w:color w:val="00456E" w:themeColor="text2"/>
      <w:sz w:val="24"/>
    </w:rPr>
  </w:style>
  <w:style w:type="table" w:customStyle="1" w:styleId="Tabel">
    <w:name w:val="Tabel"/>
    <w:basedOn w:val="Tabel-Gitter1"/>
    <w:uiPriority w:val="99"/>
    <w:rsid w:val="004066E0"/>
    <w:pPr>
      <w:spacing w:line="200" w:lineRule="atLeast"/>
      <w:jc w:val="right"/>
    </w:pPr>
    <w:rPr>
      <w:rFonts w:ascii="Whitney Medium" w:hAnsi="Whitney Medium"/>
      <w:sz w:val="16"/>
      <w:szCs w:val="20"/>
      <w:lang w:val="en-US" w:eastAsia="da-DK"/>
    </w:rPr>
    <w:tblPr>
      <w:tblStyleRowBandSize w:val="1"/>
      <w:tblInd w:w="113" w:type="dxa"/>
      <w:tblBorders>
        <w:top w:val="single" w:sz="12" w:space="0" w:color="7FA2B7" w:themeColor="background2"/>
        <w:left w:val="single" w:sz="12" w:space="0" w:color="7FA2B7" w:themeColor="background2"/>
        <w:bottom w:val="single" w:sz="12" w:space="0" w:color="7FA2B7" w:themeColor="background2"/>
        <w:right w:val="single" w:sz="12" w:space="0" w:color="7FA2B7" w:themeColor="background2"/>
        <w:insideH w:val="none" w:sz="0" w:space="0" w:color="auto"/>
        <w:insideV w:val="none" w:sz="0" w:space="0" w:color="auto"/>
      </w:tblBorders>
      <w:tblCellMar>
        <w:top w:w="57" w:type="dxa"/>
        <w:bottom w:w="28" w:type="dxa"/>
      </w:tblCellMar>
    </w:tblPr>
    <w:tcPr>
      <w:shd w:val="clear" w:color="auto" w:fill="F5FAFE" w:themeFill="accent3"/>
    </w:tcPr>
    <w:tblStylePr w:type="firstRow">
      <w:pPr>
        <w:wordWrap/>
        <w:spacing w:line="240" w:lineRule="atLeast"/>
        <w:jc w:val="left"/>
      </w:pPr>
      <w:rPr>
        <w:rFonts w:ascii="Whitney Semibold" w:hAnsi="Whitney Semibold"/>
        <w:b w:val="0"/>
        <w:color w:val="FFFFFF"/>
        <w:sz w:val="20"/>
      </w:rPr>
      <w:tblPr/>
      <w:tcPr>
        <w:tcBorders>
          <w:top w:val="single" w:sz="12" w:space="0" w:color="7FA2B7" w:themeColor="background2"/>
          <w:left w:val="single" w:sz="12" w:space="0" w:color="7FA2B7" w:themeColor="background2"/>
          <w:bottom w:val="nil"/>
          <w:right w:val="single" w:sz="12" w:space="0" w:color="7FA2B7" w:themeColor="background2"/>
          <w:insideH w:val="nil"/>
          <w:insideV w:val="nil"/>
        </w:tcBorders>
        <w:shd w:val="clear" w:color="auto" w:fill="7FA2B7" w:themeFill="background2"/>
      </w:tcPr>
    </w:tblStylePr>
    <w:tblStylePr w:type="lastRow">
      <w:rPr>
        <w:i/>
        <w:iCs/>
      </w:rPr>
      <w:tblPr/>
      <w:tcPr>
        <w:tcBorders>
          <w:tl2br w:val="none" w:sz="0" w:space="0" w:color="auto"/>
          <w:tr2bl w:val="none" w:sz="0" w:space="0" w:color="auto"/>
        </w:tcBorders>
      </w:tcPr>
    </w:tblStylePr>
    <w:tblStylePr w:type="firstCol">
      <w:pPr>
        <w:jc w:val="left"/>
      </w:pPr>
    </w:tblStylePr>
    <w:tblStylePr w:type="lastCol">
      <w:rPr>
        <w:i/>
        <w:iCs/>
      </w:rPr>
      <w:tblPr/>
      <w:tcPr>
        <w:tcBorders>
          <w:tl2br w:val="none" w:sz="0" w:space="0" w:color="auto"/>
          <w:tr2bl w:val="none" w:sz="0" w:space="0" w:color="auto"/>
        </w:tcBorders>
      </w:tcPr>
    </w:tblStylePr>
    <w:tblStylePr w:type="band1Horz">
      <w:rPr>
        <w:rFonts w:ascii="Whitney Medium" w:hAnsi="Whitney Medium"/>
        <w:color w:val="auto"/>
        <w:sz w:val="16"/>
      </w:rPr>
      <w:tblPr/>
      <w:tcPr>
        <w:shd w:val="clear" w:color="auto" w:fill="FFFFFF" w:themeFill="background1"/>
      </w:tcPr>
    </w:tblStylePr>
    <w:tblStylePr w:type="band2Horz">
      <w:rPr>
        <w:rFonts w:ascii="Whitney Medium" w:hAnsi="Whitney Medium"/>
        <w:sz w:val="16"/>
      </w:rPr>
      <w:tblPr/>
      <w:tcPr>
        <w:shd w:val="clear" w:color="auto" w:fill="F5FAFE" w:themeFill="accent3"/>
      </w:tcPr>
    </w:tblStylePr>
  </w:style>
  <w:style w:type="table" w:styleId="Tabel-Gitter1">
    <w:name w:val="Table Grid 1"/>
    <w:basedOn w:val="Tabel-Normal"/>
    <w:uiPriority w:val="99"/>
    <w:semiHidden/>
    <w:unhideWhenUsed/>
    <w:rsid w:val="003B33F1"/>
    <w:pPr>
      <w:spacing w:after="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ogBox-Overskrift">
    <w:name w:val="Tabel og Box - Overskrift"/>
    <w:basedOn w:val="Normal"/>
    <w:qFormat/>
    <w:rsid w:val="001624FB"/>
    <w:pPr>
      <w:spacing w:line="312" w:lineRule="auto"/>
    </w:pPr>
    <w:rPr>
      <w:rFonts w:ascii="Whitney Semibold" w:hAnsi="Whitney Semibold"/>
      <w:color w:val="FFFFFF" w:themeColor="background1"/>
    </w:rPr>
  </w:style>
  <w:style w:type="paragraph" w:customStyle="1" w:styleId="TabelUnderoverskrift">
    <w:name w:val="Tabel Underoverskrift"/>
    <w:basedOn w:val="Normal"/>
    <w:uiPriority w:val="2"/>
    <w:qFormat/>
    <w:rsid w:val="00743CFC"/>
    <w:pPr>
      <w:spacing w:line="200" w:lineRule="atLeast"/>
      <w:jc w:val="center"/>
    </w:pPr>
    <w:rPr>
      <w:rFonts w:ascii="Whitney Semibold" w:hAnsi="Whitney Semibold"/>
      <w:sz w:val="16"/>
    </w:rPr>
  </w:style>
  <w:style w:type="paragraph" w:customStyle="1" w:styleId="Tabel-tal">
    <w:name w:val="Tabel - tal"/>
    <w:basedOn w:val="TabelUnderoverskrift"/>
    <w:uiPriority w:val="2"/>
    <w:qFormat/>
    <w:rsid w:val="00DC0E6D"/>
    <w:rPr>
      <w:rFonts w:ascii="Whitney Medium" w:hAnsi="Whitney Medium"/>
    </w:rPr>
  </w:style>
  <w:style w:type="paragraph" w:customStyle="1" w:styleId="TabelogBox-tekst">
    <w:name w:val="Tabel og Box - tekst"/>
    <w:basedOn w:val="Tabel-tal"/>
    <w:qFormat/>
    <w:rsid w:val="00DC0E6D"/>
    <w:pPr>
      <w:jc w:val="left"/>
    </w:pPr>
  </w:style>
  <w:style w:type="paragraph" w:customStyle="1" w:styleId="Tabel-total">
    <w:name w:val="Tabel - total"/>
    <w:basedOn w:val="TabelogBox-tekst"/>
    <w:uiPriority w:val="2"/>
    <w:qFormat/>
    <w:rsid w:val="00BF1658"/>
    <w:pPr>
      <w:jc w:val="center"/>
    </w:pPr>
    <w:rPr>
      <w:rFonts w:ascii="Whitney Semibold" w:hAnsi="Whitney Semibold"/>
    </w:rPr>
  </w:style>
  <w:style w:type="character" w:styleId="Pladsholdertekst">
    <w:name w:val="Placeholder Text"/>
    <w:basedOn w:val="Standardskrifttypeiafsnit"/>
    <w:uiPriority w:val="99"/>
    <w:semiHidden/>
    <w:rsid w:val="00ED3319"/>
    <w:rPr>
      <w:color w:val="808080"/>
    </w:rPr>
  </w:style>
  <w:style w:type="table" w:customStyle="1" w:styleId="Box">
    <w:name w:val="Box"/>
    <w:basedOn w:val="Tabel-Normal"/>
    <w:uiPriority w:val="99"/>
    <w:qFormat/>
    <w:rsid w:val="004066E0"/>
    <w:pPr>
      <w:spacing w:after="0" w:line="200" w:lineRule="atLeast"/>
    </w:pPr>
    <w:rPr>
      <w:rFonts w:ascii="Whitney Book" w:hAnsi="Whitney Book"/>
      <w:sz w:val="16"/>
    </w:rPr>
    <w:tblPr>
      <w:tblInd w:w="113" w:type="dxa"/>
      <w:tblBorders>
        <w:top w:val="single" w:sz="12" w:space="0" w:color="7FA2B7" w:themeColor="background2"/>
        <w:left w:val="single" w:sz="12" w:space="0" w:color="7FA2B7" w:themeColor="background2"/>
        <w:bottom w:val="single" w:sz="12" w:space="0" w:color="7FA2B7" w:themeColor="background2"/>
        <w:right w:val="single" w:sz="12" w:space="0" w:color="7FA2B7" w:themeColor="background2"/>
      </w:tblBorders>
      <w:tblCellMar>
        <w:top w:w="57" w:type="dxa"/>
        <w:bottom w:w="57" w:type="dxa"/>
      </w:tblCellMar>
    </w:tblPr>
    <w:tcPr>
      <w:shd w:val="clear" w:color="auto" w:fill="F5FAFE" w:themeFill="accent3"/>
    </w:tcPr>
    <w:tblStylePr w:type="firstRow">
      <w:rPr>
        <w:rFonts w:ascii="Whitney Semibold" w:hAnsi="Whitney Semibold"/>
        <w:b w:val="0"/>
        <w:color w:val="FFFFFF"/>
        <w:sz w:val="20"/>
      </w:rPr>
      <w:tblPr/>
      <w:tcPr>
        <w:shd w:val="clear" w:color="auto" w:fill="7FA2B7" w:themeFill="background2"/>
      </w:tcPr>
    </w:tblStylePr>
  </w:style>
  <w:style w:type="paragraph" w:customStyle="1" w:styleId="TabelOverskrift">
    <w:name w:val="Tabel Overskrift"/>
    <w:basedOn w:val="Normal"/>
    <w:uiPriority w:val="2"/>
    <w:qFormat/>
    <w:rsid w:val="001458F0"/>
    <w:pPr>
      <w:spacing w:line="312" w:lineRule="auto"/>
      <w:jc w:val="left"/>
    </w:pPr>
    <w:rPr>
      <w:rFonts w:ascii="Whitney Semibold" w:hAnsi="Whitney Semibold"/>
      <w:color w:val="FFFFFF" w:themeColor="background1"/>
    </w:rPr>
  </w:style>
  <w:style w:type="paragraph" w:customStyle="1" w:styleId="Tabel-tekst">
    <w:name w:val="Tabel - tekst"/>
    <w:basedOn w:val="Tabel-tal"/>
    <w:uiPriority w:val="2"/>
    <w:qFormat/>
    <w:rsid w:val="001458F0"/>
    <w:pPr>
      <w:jc w:val="left"/>
    </w:pPr>
  </w:style>
  <w:style w:type="character" w:styleId="Linjenummer">
    <w:name w:val="line number"/>
    <w:basedOn w:val="Standardskrifttypeiafsnit"/>
    <w:uiPriority w:val="2"/>
    <w:rsid w:val="00167354"/>
  </w:style>
  <w:style w:type="character" w:styleId="Hyperlink">
    <w:name w:val="Hyperlink"/>
    <w:basedOn w:val="Standardskrifttypeiafsnit"/>
    <w:uiPriority w:val="99"/>
    <w:unhideWhenUsed/>
    <w:rsid w:val="007B6EA6"/>
    <w:rPr>
      <w:color w:val="0000FF" w:themeColor="hyperlink"/>
      <w:u w:val="single"/>
    </w:rPr>
  </w:style>
  <w:style w:type="paragraph" w:customStyle="1" w:styleId="billedtekst0">
    <w:name w:val="billedtekst"/>
    <w:basedOn w:val="Normal"/>
    <w:link w:val="billedtekstChar"/>
    <w:qFormat/>
    <w:rsid w:val="004F680C"/>
    <w:pPr>
      <w:spacing w:line="312" w:lineRule="auto"/>
    </w:pPr>
    <w:rPr>
      <w:sz w:val="12"/>
      <w:szCs w:val="12"/>
    </w:rPr>
  </w:style>
  <w:style w:type="character" w:customStyle="1" w:styleId="billedtekstChar">
    <w:name w:val="billedtekst Char"/>
    <w:basedOn w:val="Standardskrifttypeiafsnit"/>
    <w:link w:val="billedtekst0"/>
    <w:rsid w:val="004F680C"/>
    <w:rPr>
      <w:rFonts w:ascii="Whitney Book" w:hAnsi="Whitney Book"/>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3227">
      <w:bodyDiv w:val="1"/>
      <w:marLeft w:val="0"/>
      <w:marRight w:val="0"/>
      <w:marTop w:val="0"/>
      <w:marBottom w:val="0"/>
      <w:divBdr>
        <w:top w:val="none" w:sz="0" w:space="0" w:color="auto"/>
        <w:left w:val="none" w:sz="0" w:space="0" w:color="auto"/>
        <w:bottom w:val="none" w:sz="0" w:space="0" w:color="auto"/>
        <w:right w:val="none" w:sz="0" w:space="0" w:color="auto"/>
      </w:divBdr>
    </w:div>
    <w:div w:id="264271702">
      <w:bodyDiv w:val="1"/>
      <w:marLeft w:val="0"/>
      <w:marRight w:val="0"/>
      <w:marTop w:val="0"/>
      <w:marBottom w:val="0"/>
      <w:divBdr>
        <w:top w:val="none" w:sz="0" w:space="0" w:color="auto"/>
        <w:left w:val="none" w:sz="0" w:space="0" w:color="auto"/>
        <w:bottom w:val="none" w:sz="0" w:space="0" w:color="auto"/>
        <w:right w:val="none" w:sz="0" w:space="0" w:color="auto"/>
      </w:divBdr>
    </w:div>
    <w:div w:id="675040631">
      <w:bodyDiv w:val="1"/>
      <w:marLeft w:val="0"/>
      <w:marRight w:val="0"/>
      <w:marTop w:val="0"/>
      <w:marBottom w:val="0"/>
      <w:divBdr>
        <w:top w:val="none" w:sz="0" w:space="0" w:color="auto"/>
        <w:left w:val="none" w:sz="0" w:space="0" w:color="auto"/>
        <w:bottom w:val="none" w:sz="0" w:space="0" w:color="auto"/>
        <w:right w:val="none" w:sz="0" w:space="0" w:color="auto"/>
      </w:divBdr>
    </w:div>
    <w:div w:id="820655409">
      <w:bodyDiv w:val="1"/>
      <w:marLeft w:val="0"/>
      <w:marRight w:val="0"/>
      <w:marTop w:val="0"/>
      <w:marBottom w:val="0"/>
      <w:divBdr>
        <w:top w:val="none" w:sz="0" w:space="0" w:color="auto"/>
        <w:left w:val="none" w:sz="0" w:space="0" w:color="auto"/>
        <w:bottom w:val="none" w:sz="0" w:space="0" w:color="auto"/>
        <w:right w:val="none" w:sz="0" w:space="0" w:color="auto"/>
      </w:divBdr>
    </w:div>
    <w:div w:id="858084375">
      <w:bodyDiv w:val="1"/>
      <w:marLeft w:val="0"/>
      <w:marRight w:val="0"/>
      <w:marTop w:val="0"/>
      <w:marBottom w:val="0"/>
      <w:divBdr>
        <w:top w:val="none" w:sz="0" w:space="0" w:color="auto"/>
        <w:left w:val="none" w:sz="0" w:space="0" w:color="auto"/>
        <w:bottom w:val="none" w:sz="0" w:space="0" w:color="auto"/>
        <w:right w:val="none" w:sz="0" w:space="0" w:color="auto"/>
      </w:divBdr>
    </w:div>
    <w:div w:id="909385714">
      <w:bodyDiv w:val="1"/>
      <w:marLeft w:val="0"/>
      <w:marRight w:val="0"/>
      <w:marTop w:val="0"/>
      <w:marBottom w:val="0"/>
      <w:divBdr>
        <w:top w:val="none" w:sz="0" w:space="0" w:color="auto"/>
        <w:left w:val="none" w:sz="0" w:space="0" w:color="auto"/>
        <w:bottom w:val="none" w:sz="0" w:space="0" w:color="auto"/>
        <w:right w:val="none" w:sz="0" w:space="0" w:color="auto"/>
      </w:divBdr>
    </w:div>
    <w:div w:id="1171484743">
      <w:bodyDiv w:val="1"/>
      <w:marLeft w:val="0"/>
      <w:marRight w:val="0"/>
      <w:marTop w:val="0"/>
      <w:marBottom w:val="0"/>
      <w:divBdr>
        <w:top w:val="none" w:sz="0" w:space="0" w:color="auto"/>
        <w:left w:val="none" w:sz="0" w:space="0" w:color="auto"/>
        <w:bottom w:val="none" w:sz="0" w:space="0" w:color="auto"/>
        <w:right w:val="none" w:sz="0" w:space="0" w:color="auto"/>
      </w:divBdr>
    </w:div>
    <w:div w:id="1289628192">
      <w:bodyDiv w:val="1"/>
      <w:marLeft w:val="0"/>
      <w:marRight w:val="0"/>
      <w:marTop w:val="0"/>
      <w:marBottom w:val="0"/>
      <w:divBdr>
        <w:top w:val="none" w:sz="0" w:space="0" w:color="auto"/>
        <w:left w:val="none" w:sz="0" w:space="0" w:color="auto"/>
        <w:bottom w:val="none" w:sz="0" w:space="0" w:color="auto"/>
        <w:right w:val="none" w:sz="0" w:space="0" w:color="auto"/>
      </w:divBdr>
    </w:div>
    <w:div w:id="1318339711">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20052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ae.dk/sites/www.ae.dk/files/dokumenter/analyse/job-for-1-5-mia.pdf" TargetMode="External"/><Relationship Id="rId1" Type="http://schemas.openxmlformats.org/officeDocument/2006/relationships/hyperlink" Target="https://fm.dk/media/16685/finanslov2019_faktaar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AppData\Roaming\Microsoft\Templates\AE_uden_forside.dotm" TargetMode="External"/></Relationships>
</file>

<file path=word/theme/theme1.xml><?xml version="1.0" encoding="utf-8"?>
<a:theme xmlns:a="http://schemas.openxmlformats.org/drawingml/2006/main" name="Arbejderbevægelsens Erhvervsråd">
  <a:themeElements>
    <a:clrScheme name="Arbejderbevægelsens Erhvervsråd">
      <a:dk1>
        <a:sysClr val="windowText" lastClr="000000"/>
      </a:dk1>
      <a:lt1>
        <a:sysClr val="window" lastClr="FFFFFF"/>
      </a:lt1>
      <a:dk2>
        <a:srgbClr val="00456E"/>
      </a:dk2>
      <a:lt2>
        <a:srgbClr val="7FA2B7"/>
      </a:lt2>
      <a:accent1>
        <a:srgbClr val="C5C5C5"/>
      </a:accent1>
      <a:accent2>
        <a:srgbClr val="535353"/>
      </a:accent2>
      <a:accent3>
        <a:srgbClr val="F5FAFE"/>
      </a:accent3>
      <a:accent4>
        <a:srgbClr val="A02125"/>
      </a:accent4>
      <a:accent5>
        <a:srgbClr val="C7EAFB"/>
      </a:accent5>
      <a:accent6>
        <a:srgbClr val="407493"/>
      </a:accent6>
      <a:hlink>
        <a:srgbClr val="0000FF"/>
      </a:hlink>
      <a:folHlink>
        <a:srgbClr val="800080"/>
      </a:folHlink>
    </a:clrScheme>
    <a:fontScheme name="Arbejderbevægelsens Erhvervsråd">
      <a:majorFont>
        <a:latin typeface="Whitney Bold"/>
        <a:ea typeface=""/>
        <a:cs typeface=""/>
      </a:majorFont>
      <a:minorFont>
        <a:latin typeface="Whitney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1DE83CE233634CAD869C8B55F770B9" ma:contentTypeVersion="1" ma:contentTypeDescription="Create a new document." ma:contentTypeScope="" ma:versionID="cc97f469b13f2d5f5cb2839fa0a99dd0">
  <xsd:schema xmlns:xsd="http://www.w3.org/2001/XMLSchema" xmlns:xs="http://www.w3.org/2001/XMLSchema" xmlns:p="http://schemas.microsoft.com/office/2006/metadata/properties" xmlns:ns2="c56e38a5-36ac-40be-b492-acb56f7fd624" targetNamespace="http://schemas.microsoft.com/office/2006/metadata/properties" ma:root="true" ma:fieldsID="206e5838aa9a8a897d532a2b5594a159" ns2:_="">
    <xsd:import namespace="c56e38a5-36ac-40be-b492-acb56f7fd624"/>
    <xsd:element name="properties">
      <xsd:complexType>
        <xsd:sequence>
          <xsd:element name="documentManagement">
            <xsd:complexType>
              <xsd:all>
                <xsd:element ref="ns2: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e38a5-36ac-40be-b492-acb56f7fd624" elementFormDefault="qualified">
    <xsd:import namespace="http://schemas.microsoft.com/office/2006/documentManagement/types"/>
    <xsd:import namespace="http://schemas.microsoft.com/office/infopath/2007/PartnerControls"/>
    <xsd:element name="TSMoveSetID" ma:index="8"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SMoveSetID xmlns="c56e38a5-36ac-40be-b492-acb56f7fd624" xsi:nil="true"/>
  </documentManagement>
</p:properties>
</file>

<file path=customXml/itemProps1.xml><?xml version="1.0" encoding="utf-8"?>
<ds:datastoreItem xmlns:ds="http://schemas.openxmlformats.org/officeDocument/2006/customXml" ds:itemID="{736C3975-8710-4267-A1A7-4C4EFED86FE5}">
  <ds:schemaRefs>
    <ds:schemaRef ds:uri="http://schemas.openxmlformats.org/officeDocument/2006/bibliography"/>
  </ds:schemaRefs>
</ds:datastoreItem>
</file>

<file path=customXml/itemProps2.xml><?xml version="1.0" encoding="utf-8"?>
<ds:datastoreItem xmlns:ds="http://schemas.openxmlformats.org/officeDocument/2006/customXml" ds:itemID="{86ECEDB1-0E83-42FE-8A7C-C1FC03C081BF}"/>
</file>

<file path=customXml/itemProps3.xml><?xml version="1.0" encoding="utf-8"?>
<ds:datastoreItem xmlns:ds="http://schemas.openxmlformats.org/officeDocument/2006/customXml" ds:itemID="{39091996-3909-453C-947A-40463410B001}"/>
</file>

<file path=customXml/itemProps4.xml><?xml version="1.0" encoding="utf-8"?>
<ds:datastoreItem xmlns:ds="http://schemas.openxmlformats.org/officeDocument/2006/customXml" ds:itemID="{81912FCB-C649-401D-B546-D3F3045B930D}"/>
</file>

<file path=docProps/app.xml><?xml version="1.0" encoding="utf-8"?>
<Properties xmlns="http://schemas.openxmlformats.org/officeDocument/2006/extended-properties" xmlns:vt="http://schemas.openxmlformats.org/officeDocument/2006/docPropsVTypes">
  <Template>AE_uden_forside</Template>
  <TotalTime>0</TotalTime>
  <Pages>4</Pages>
  <Words>1116</Words>
  <Characters>6813</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Bjørsted</dc:creator>
  <cp:lastModifiedBy>Erik Bjørsted</cp:lastModifiedBy>
  <cp:revision>2</cp:revision>
  <dcterms:created xsi:type="dcterms:W3CDTF">2020-05-19T07:12:00Z</dcterms:created>
  <dcterms:modified xsi:type="dcterms:W3CDTF">2020-05-19T07:12:00Z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0x010100BC1DE83CE233634CAD869C8B55F770B9</vt:lpwstr>
  </property>
</Properties>
</file>