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Blank"/>
        <w:tblpPr w:leftFromText="141" w:rightFromText="141" w:vertAnchor="text" w:tblpY="1"/>
        <w:tblOverlap w:val="never"/>
        <w:tblW w:w="7371" w:type="dxa"/>
        <w:tblLayout w:type="fixed"/>
        <w:tblLook w:val="0600" w:firstRow="0" w:lastRow="0" w:firstColumn="0" w:lastColumn="0" w:noHBand="1" w:noVBand="1"/>
      </w:tblPr>
      <w:tblGrid>
        <w:gridCol w:w="7371"/>
      </w:tblGrid>
      <w:tr w:rsidR="00BF7231" w14:paraId="20C1ABE5" w14:textId="77777777" w:rsidTr="00FA5169">
        <w:trPr>
          <w:trHeight w:hRule="exact" w:val="3062"/>
        </w:trPr>
        <w:tc>
          <w:tcPr>
            <w:tcW w:w="7371" w:type="dxa"/>
          </w:tcPr>
          <w:p w14:paraId="20C1ABE2" w14:textId="0CEA5B80" w:rsidR="00655B49" w:rsidRDefault="007A5418" w:rsidP="00FA5169">
            <w:pPr>
              <w:pStyle w:val="ModtagerAdresse"/>
            </w:pPr>
            <w:bookmarkStart w:id="0" w:name="Navn"/>
            <w:bookmarkEnd w:id="0"/>
            <w:r>
              <w:t>Til Sikkerhedsstyrelsen, sik@sik.dk</w:t>
            </w:r>
          </w:p>
          <w:p w14:paraId="20C1ABE3" w14:textId="77777777" w:rsidR="008D4691" w:rsidRDefault="008D4691" w:rsidP="00FA5169">
            <w:pPr>
              <w:pStyle w:val="ModtagerAdresse"/>
            </w:pPr>
            <w:bookmarkStart w:id="1" w:name="Adresse"/>
            <w:bookmarkEnd w:id="1"/>
          </w:p>
          <w:p w14:paraId="20C1ABE4" w14:textId="77777777" w:rsidR="008D4691" w:rsidRPr="00C75409" w:rsidRDefault="007A5418" w:rsidP="00FA5169">
            <w:pPr>
              <w:pStyle w:val="ModtagerAdresse"/>
            </w:pPr>
            <w:bookmarkStart w:id="2" w:name="PostNr"/>
            <w:bookmarkEnd w:id="2"/>
            <w:r>
              <w:t xml:space="preserve"> </w:t>
            </w:r>
            <w:bookmarkStart w:id="3" w:name="By"/>
            <w:bookmarkEnd w:id="3"/>
          </w:p>
        </w:tc>
      </w:tr>
    </w:tbl>
    <w:p w14:paraId="20C1ABE6" w14:textId="57CFC6DC" w:rsidR="006A09C5" w:rsidRPr="00DB6858" w:rsidRDefault="00FA5169" w:rsidP="00975AA6">
      <w:pPr>
        <w:pStyle w:val="Overskrift1"/>
        <w:pBdr>
          <w:bottom w:val="single" w:sz="4" w:space="1" w:color="auto"/>
        </w:pBdr>
      </w:pPr>
      <w:bookmarkStart w:id="4" w:name="Overskrift"/>
      <w:r>
        <w:br w:type="textWrapping" w:clear="all"/>
      </w:r>
      <w:r w:rsidR="007A5418">
        <w:t>Høringssvar: Udkast til lov om tilgængelighedskrav for produkter og tjenester</w:t>
      </w:r>
      <w:bookmarkEnd w:id="4"/>
    </w:p>
    <w:p w14:paraId="6E82B265" w14:textId="1493B07B" w:rsidR="007A5418" w:rsidRDefault="007A5418" w:rsidP="007A5418">
      <w:pPr>
        <w:rPr>
          <w:bCs/>
        </w:rPr>
      </w:pPr>
      <w:r w:rsidRPr="00262256">
        <w:rPr>
          <w:bCs/>
        </w:rPr>
        <w:t xml:space="preserve">DH har følgende </w:t>
      </w:r>
      <w:r w:rsidR="00DB5CED">
        <w:rPr>
          <w:bCs/>
        </w:rPr>
        <w:t xml:space="preserve">generelle </w:t>
      </w:r>
      <w:r w:rsidRPr="00262256">
        <w:rPr>
          <w:bCs/>
        </w:rPr>
        <w:t>bemærkninger:</w:t>
      </w:r>
    </w:p>
    <w:p w14:paraId="014506F0" w14:textId="5027D6DD" w:rsidR="00E4417F" w:rsidRDefault="00E4417F" w:rsidP="007A5418">
      <w:pPr>
        <w:rPr>
          <w:bCs/>
        </w:rPr>
      </w:pPr>
    </w:p>
    <w:p w14:paraId="0CCB2E29" w14:textId="3292E5CB" w:rsidR="001E2965" w:rsidRPr="001E2965" w:rsidRDefault="001E2965" w:rsidP="000E3DDA">
      <w:pPr>
        <w:rPr>
          <w:bCs/>
        </w:rPr>
      </w:pPr>
      <w:r w:rsidRPr="001E2965">
        <w:rPr>
          <w:bCs/>
        </w:rPr>
        <w:t>Loven om tilgængelighedskrav for produkter og tjenest</w:t>
      </w:r>
      <w:r w:rsidR="000E3DDA">
        <w:rPr>
          <w:bCs/>
        </w:rPr>
        <w:t>er er et stort fremskridt for mennesker</w:t>
      </w:r>
      <w:r w:rsidR="00C2521B">
        <w:rPr>
          <w:bCs/>
        </w:rPr>
        <w:t xml:space="preserve"> med handicap</w:t>
      </w:r>
      <w:r w:rsidR="000904FC">
        <w:rPr>
          <w:bCs/>
        </w:rPr>
        <w:t>,</w:t>
      </w:r>
      <w:r w:rsidR="009D3D6B">
        <w:rPr>
          <w:bCs/>
        </w:rPr>
        <w:t xml:space="preserve"> og den </w:t>
      </w:r>
      <w:r w:rsidR="00C2521B">
        <w:rPr>
          <w:bCs/>
        </w:rPr>
        <w:t>kan være med til at sikre bedre inklusion af mennesker med handicap i samfundet.</w:t>
      </w:r>
      <w:r w:rsidR="000904FC">
        <w:rPr>
          <w:bCs/>
        </w:rPr>
        <w:t xml:space="preserve"> Inklusion i samfundet betyder, at mennesker m</w:t>
      </w:r>
      <w:r w:rsidR="009D3D6B">
        <w:rPr>
          <w:bCs/>
        </w:rPr>
        <w:t>ed handicap kan leve et liv</w:t>
      </w:r>
      <w:r w:rsidR="000904FC">
        <w:rPr>
          <w:bCs/>
        </w:rPr>
        <w:t xml:space="preserve"> som alle andre – deltage, bidrage og være en del af fællesskabet</w:t>
      </w:r>
    </w:p>
    <w:p w14:paraId="69B694F6" w14:textId="77777777" w:rsidR="001E2965" w:rsidRPr="001E2965" w:rsidRDefault="001E2965" w:rsidP="001E2965">
      <w:pPr>
        <w:rPr>
          <w:bCs/>
        </w:rPr>
      </w:pPr>
    </w:p>
    <w:p w14:paraId="0C50CBBB" w14:textId="1A32E099" w:rsidR="001E2965" w:rsidRDefault="001E2965" w:rsidP="001E2965">
      <w:pPr>
        <w:rPr>
          <w:bCs/>
        </w:rPr>
      </w:pPr>
      <w:r w:rsidRPr="001E2965">
        <w:rPr>
          <w:bCs/>
        </w:rPr>
        <w:t>Det er derfor bekl</w:t>
      </w:r>
      <w:r w:rsidR="00680448">
        <w:rPr>
          <w:bCs/>
        </w:rPr>
        <w:t>ageligt, at Erhvervsministeriet</w:t>
      </w:r>
      <w:r w:rsidRPr="001E2965">
        <w:rPr>
          <w:bCs/>
        </w:rPr>
        <w:t xml:space="preserve"> ikke er mere ambitiøs i forhold til at sikre tilgængelighed for mennesker med handicap</w:t>
      </w:r>
      <w:r w:rsidR="00C2521B">
        <w:rPr>
          <w:bCs/>
        </w:rPr>
        <w:t xml:space="preserve"> ved implementeringen af</w:t>
      </w:r>
      <w:r w:rsidR="00DB5CED">
        <w:rPr>
          <w:bCs/>
        </w:rPr>
        <w:t xml:space="preserve"> </w:t>
      </w:r>
      <w:r w:rsidR="009D3D6B">
        <w:rPr>
          <w:bCs/>
        </w:rPr>
        <w:t>tilgængeligheds</w:t>
      </w:r>
      <w:r w:rsidR="00DB5CED">
        <w:rPr>
          <w:bCs/>
        </w:rPr>
        <w:t>direktivet</w:t>
      </w:r>
      <w:r w:rsidR="009D3D6B">
        <w:rPr>
          <w:bCs/>
        </w:rPr>
        <w:t xml:space="preserve"> i dansk lovgivning</w:t>
      </w:r>
      <w:r w:rsidR="00C2521B">
        <w:rPr>
          <w:bCs/>
        </w:rPr>
        <w:t>. D</w:t>
      </w:r>
      <w:r w:rsidR="00370E1C">
        <w:rPr>
          <w:bCs/>
        </w:rPr>
        <w:t>er er</w:t>
      </w:r>
      <w:r w:rsidR="00C2521B">
        <w:rPr>
          <w:bCs/>
        </w:rPr>
        <w:t xml:space="preserve"> </w:t>
      </w:r>
      <w:r w:rsidR="00680448">
        <w:rPr>
          <w:bCs/>
        </w:rPr>
        <w:t xml:space="preserve">i stedet </w:t>
      </w:r>
      <w:r w:rsidR="00C2521B">
        <w:rPr>
          <w:bCs/>
        </w:rPr>
        <w:t xml:space="preserve">fokus på at </w:t>
      </w:r>
      <w:r w:rsidRPr="001E2965">
        <w:rPr>
          <w:bCs/>
        </w:rPr>
        <w:t xml:space="preserve">sikre den mindst byrdefulde implementering for virksomhederne. </w:t>
      </w:r>
      <w:r w:rsidR="00370E1C">
        <w:rPr>
          <w:bCs/>
        </w:rPr>
        <w:t xml:space="preserve">Vi mener, </w:t>
      </w:r>
      <w:r w:rsidR="000904FC">
        <w:rPr>
          <w:bCs/>
        </w:rPr>
        <w:t>at man</w:t>
      </w:r>
      <w:r w:rsidR="00C2521B">
        <w:rPr>
          <w:bCs/>
        </w:rPr>
        <w:t xml:space="preserve"> ikke udelukkende </w:t>
      </w:r>
      <w:r w:rsidR="000904FC">
        <w:rPr>
          <w:bCs/>
        </w:rPr>
        <w:t>skal s</w:t>
      </w:r>
      <w:r w:rsidR="00C2521B">
        <w:rPr>
          <w:bCs/>
        </w:rPr>
        <w:t xml:space="preserve">e på de omkostninger, der følger af krav om tilgængelighed, men også de samfundsmæssige fordele og gevinster. </w:t>
      </w:r>
      <w:r w:rsidR="00370E1C">
        <w:rPr>
          <w:bCs/>
        </w:rPr>
        <w:t>Hermed</w:t>
      </w:r>
      <w:r w:rsidR="00680448">
        <w:rPr>
          <w:bCs/>
        </w:rPr>
        <w:t xml:space="preserve"> vil der</w:t>
      </w:r>
      <w:r w:rsidR="000904FC">
        <w:rPr>
          <w:bCs/>
        </w:rPr>
        <w:t xml:space="preserve"> kunne</w:t>
      </w:r>
      <w:r w:rsidR="00680448">
        <w:rPr>
          <w:bCs/>
        </w:rPr>
        <w:t xml:space="preserve"> fremkomme områder, der er</w:t>
      </w:r>
      <w:r w:rsidR="00370E1C">
        <w:rPr>
          <w:bCs/>
        </w:rPr>
        <w:t xml:space="preserve"> oplagte at lade blive en del af implementeringen. </w:t>
      </w:r>
      <w:r w:rsidR="000904FC">
        <w:rPr>
          <w:bCs/>
        </w:rPr>
        <w:t>Vi kommer med eksempler nedenfor.</w:t>
      </w:r>
    </w:p>
    <w:p w14:paraId="734A467B" w14:textId="037EDDA4" w:rsidR="00AC2B4C" w:rsidRDefault="00AC2B4C" w:rsidP="001E2965">
      <w:pPr>
        <w:rPr>
          <w:bCs/>
        </w:rPr>
      </w:pPr>
    </w:p>
    <w:p w14:paraId="350980EB" w14:textId="29AFA723" w:rsidR="00AC2B4C" w:rsidRDefault="00AC2B4C" w:rsidP="001E2965">
      <w:pPr>
        <w:rPr>
          <w:bCs/>
        </w:rPr>
      </w:pPr>
      <w:r>
        <w:rPr>
          <w:bCs/>
        </w:rPr>
        <w:t>Bedre tilgængelighed til produ</w:t>
      </w:r>
      <w:r w:rsidR="009D3D6B">
        <w:rPr>
          <w:bCs/>
        </w:rPr>
        <w:t>kter og tjenester vil ikke kun</w:t>
      </w:r>
      <w:r>
        <w:rPr>
          <w:bCs/>
        </w:rPr>
        <w:t xml:space="preserve"> være til gavn for mennesker med handicap, men være en fordel for mange </w:t>
      </w:r>
      <w:r w:rsidR="0020469E">
        <w:rPr>
          <w:bCs/>
        </w:rPr>
        <w:t>for</w:t>
      </w:r>
      <w:r>
        <w:rPr>
          <w:bCs/>
        </w:rPr>
        <w:t>brugere. Det betyder også</w:t>
      </w:r>
      <w:r w:rsidR="009D3D6B">
        <w:rPr>
          <w:bCs/>
        </w:rPr>
        <w:t>,</w:t>
      </w:r>
      <w:r>
        <w:rPr>
          <w:bCs/>
        </w:rPr>
        <w:t xml:space="preserve"> at en ambitiøs implementering af tilgængelighedsdirektivet på </w:t>
      </w:r>
      <w:r w:rsidR="009D3D6B">
        <w:rPr>
          <w:bCs/>
        </w:rPr>
        <w:t xml:space="preserve">længere </w:t>
      </w:r>
      <w:r>
        <w:rPr>
          <w:bCs/>
        </w:rPr>
        <w:t xml:space="preserve">sigt vil kunne være en konkurrencefordel for danske virksomheder, da det vil være med til at bringe Danmark i front på området frem for situationen i dag, hvor andre lande er langt foran os i forhold til at tænke løsninger, der er tilgængelige for alle.   </w:t>
      </w:r>
    </w:p>
    <w:p w14:paraId="7FBEDB07" w14:textId="5A9DEFDD" w:rsidR="007321B7" w:rsidRDefault="007321B7" w:rsidP="001E2965">
      <w:pPr>
        <w:rPr>
          <w:bCs/>
        </w:rPr>
      </w:pPr>
    </w:p>
    <w:p w14:paraId="7807E63F" w14:textId="0F02EE77" w:rsidR="007321B7" w:rsidRDefault="00680448" w:rsidP="001E2965">
      <w:pPr>
        <w:rPr>
          <w:bCs/>
        </w:rPr>
      </w:pPr>
      <w:r>
        <w:rPr>
          <w:bCs/>
        </w:rPr>
        <w:t>DH er desuden bekymret for selve formuleringe</w:t>
      </w:r>
      <w:r w:rsidR="000904FC">
        <w:rPr>
          <w:bCs/>
        </w:rPr>
        <w:t xml:space="preserve">n af </w:t>
      </w:r>
      <w:r w:rsidR="009D3D6B">
        <w:rPr>
          <w:bCs/>
        </w:rPr>
        <w:t xml:space="preserve">teksten i </w:t>
      </w:r>
      <w:r w:rsidR="000904FC">
        <w:rPr>
          <w:bCs/>
        </w:rPr>
        <w:t>udkast</w:t>
      </w:r>
      <w:r w:rsidR="009D3D6B">
        <w:rPr>
          <w:bCs/>
        </w:rPr>
        <w:t>et</w:t>
      </w:r>
      <w:r w:rsidR="000904FC">
        <w:rPr>
          <w:bCs/>
        </w:rPr>
        <w:t xml:space="preserve"> til loven, der bærer præg af nogle steder at være så direktivnær, at </w:t>
      </w:r>
      <w:r>
        <w:rPr>
          <w:bCs/>
        </w:rPr>
        <w:t>loven</w:t>
      </w:r>
      <w:r w:rsidR="000904FC">
        <w:rPr>
          <w:bCs/>
        </w:rPr>
        <w:t xml:space="preserve"> bliver</w:t>
      </w:r>
      <w:r>
        <w:rPr>
          <w:bCs/>
        </w:rPr>
        <w:t xml:space="preserve"> svær at forstå</w:t>
      </w:r>
      <w:r w:rsidR="000904FC">
        <w:rPr>
          <w:bCs/>
        </w:rPr>
        <w:t xml:space="preserve">. Vi mener, at dette </w:t>
      </w:r>
      <w:r w:rsidR="009D3D6B">
        <w:rPr>
          <w:bCs/>
        </w:rPr>
        <w:t xml:space="preserve">kan </w:t>
      </w:r>
      <w:r>
        <w:rPr>
          <w:bCs/>
        </w:rPr>
        <w:t xml:space="preserve">gøre det svært for </w:t>
      </w:r>
      <w:r w:rsidR="009D3D6B">
        <w:rPr>
          <w:bCs/>
        </w:rPr>
        <w:t xml:space="preserve">de </w:t>
      </w:r>
      <w:r w:rsidR="0020469E">
        <w:rPr>
          <w:bCs/>
        </w:rPr>
        <w:t>virksomheder og tjenesteydere</w:t>
      </w:r>
      <w:r w:rsidR="009D3D6B">
        <w:rPr>
          <w:bCs/>
        </w:rPr>
        <w:t xml:space="preserve">, der skal leve op til loven. </w:t>
      </w:r>
    </w:p>
    <w:p w14:paraId="17E00336" w14:textId="2A002881" w:rsidR="00DB5CED" w:rsidRDefault="00DB5CED" w:rsidP="001E2965">
      <w:pPr>
        <w:rPr>
          <w:bCs/>
        </w:rPr>
      </w:pPr>
    </w:p>
    <w:p w14:paraId="4F0A390F" w14:textId="1877FCA4" w:rsidR="00AD6721" w:rsidRDefault="00DB5CED" w:rsidP="001E2965">
      <w:pPr>
        <w:rPr>
          <w:bCs/>
        </w:rPr>
      </w:pPr>
      <w:r>
        <w:rPr>
          <w:bCs/>
        </w:rPr>
        <w:t>Derudover har vi følgende specifikke bemærkninger:</w:t>
      </w:r>
    </w:p>
    <w:p w14:paraId="7182DE2E" w14:textId="593B01E2" w:rsidR="00BC5A82" w:rsidRPr="00B05324" w:rsidRDefault="00AD6721" w:rsidP="00B05324">
      <w:pPr>
        <w:pStyle w:val="Overskrift2"/>
      </w:pPr>
      <w:r>
        <w:t>Kapitel 1</w:t>
      </w:r>
    </w:p>
    <w:p w14:paraId="42B1BE4F" w14:textId="40EEC273" w:rsidR="00BC5A82" w:rsidRPr="001E2965" w:rsidRDefault="00BC5A82" w:rsidP="00C2521B">
      <w:pPr>
        <w:pStyle w:val="Overskrift3"/>
      </w:pPr>
      <w:r>
        <w:t>§ 1</w:t>
      </w:r>
    </w:p>
    <w:p w14:paraId="282CDD56" w14:textId="0F771A95" w:rsidR="009F1299" w:rsidRDefault="003C10AD" w:rsidP="009F1299">
      <w:r>
        <w:rPr>
          <w:bCs/>
        </w:rPr>
        <w:t xml:space="preserve">Som nævnt ovenfor mener </w:t>
      </w:r>
      <w:r w:rsidR="00DB5CED">
        <w:rPr>
          <w:bCs/>
        </w:rPr>
        <w:t>DH</w:t>
      </w:r>
      <w:r>
        <w:rPr>
          <w:bCs/>
        </w:rPr>
        <w:t xml:space="preserve">, </w:t>
      </w:r>
      <w:r w:rsidR="000E3DDA">
        <w:rPr>
          <w:bCs/>
        </w:rPr>
        <w:t>at man i</w:t>
      </w:r>
      <w:r w:rsidR="001E2965" w:rsidRPr="001E2965">
        <w:rPr>
          <w:bCs/>
        </w:rPr>
        <w:t xml:space="preserve"> Danmark </w:t>
      </w:r>
      <w:r w:rsidR="000E3DDA">
        <w:rPr>
          <w:bCs/>
        </w:rPr>
        <w:t>skal gå ud over</w:t>
      </w:r>
      <w:r w:rsidR="001E2965" w:rsidRPr="001E2965">
        <w:rPr>
          <w:bCs/>
        </w:rPr>
        <w:t xml:space="preserve"> minimumsimplementering</w:t>
      </w:r>
      <w:r>
        <w:rPr>
          <w:bCs/>
        </w:rPr>
        <w:t xml:space="preserve"> af tilgængelighedsdirektivet. </w:t>
      </w:r>
      <w:r w:rsidR="009F1299">
        <w:t xml:space="preserve">Artikel 4 stk. 4 i direktivet nævner, at man under hensyn til de nationale forhold kan beslutte, at det byggede miljø, der anvendes af kunder, der køber tjenester omfattet af direktivet, skal overholde tilgængelighedskravene i bilag 3 i direktivet. Denne artikel er ikke afspejlet i udkastet til loven. DH mener, at </w:t>
      </w:r>
      <w:r w:rsidR="009F1299">
        <w:lastRenderedPageBreak/>
        <w:t xml:space="preserve">den skal implementeres i den danske lov, da der i Danmark er mange eksempler på selvbetjeningsterminaler som </w:t>
      </w:r>
      <w:r w:rsidR="0020469E">
        <w:t xml:space="preserve">f.eks. </w:t>
      </w:r>
      <w:r w:rsidR="009F1299">
        <w:t>hæveautomater og billetautomater, hvor de fysiske omgivelser er med til at gøre adgangen til terminalerne utilgængelig. Der findes krav til de fysiske omgivelserne til selvbetjenings- og brugerbetjente anlæg i Bygningsreglementet, men da dette gælder ikke gælder eksisterende byggeri og primært kun gælder ved nybyggeri eller større ombygninger, vil det ikke gælde alle steder, hvor nye terminaler skal sætt</w:t>
      </w:r>
      <w:r w:rsidR="009D3D6B">
        <w:t>es op i henhold til denne lov. Derfor vil krav til de fysiske omgivelser være med til at sikre tilgæ</w:t>
      </w:r>
      <w:r w:rsidR="0020469E">
        <w:t>ngelighed til de tjenester</w:t>
      </w:r>
      <w:r w:rsidR="009D3D6B">
        <w:t>, der er omfattet af udkastet.</w:t>
      </w:r>
    </w:p>
    <w:p w14:paraId="5D76A146" w14:textId="77777777" w:rsidR="009F1299" w:rsidRDefault="009F1299" w:rsidP="000E3DDA">
      <w:pPr>
        <w:rPr>
          <w:bCs/>
        </w:rPr>
      </w:pPr>
    </w:p>
    <w:p w14:paraId="204DBCAD" w14:textId="7E0F08CD" w:rsidR="005C66C4" w:rsidRDefault="003C10AD" w:rsidP="000E3DDA">
      <w:pPr>
        <w:rPr>
          <w:bCs/>
        </w:rPr>
      </w:pPr>
      <w:r>
        <w:rPr>
          <w:bCs/>
        </w:rPr>
        <w:t>DH mener også, at</w:t>
      </w:r>
      <w:r w:rsidR="000E3DDA">
        <w:rPr>
          <w:bCs/>
        </w:rPr>
        <w:t xml:space="preserve"> tilgængeligheds</w:t>
      </w:r>
      <w:r w:rsidR="001E2965" w:rsidRPr="001E2965">
        <w:rPr>
          <w:bCs/>
        </w:rPr>
        <w:t xml:space="preserve">kravene </w:t>
      </w:r>
      <w:r>
        <w:rPr>
          <w:bCs/>
        </w:rPr>
        <w:t xml:space="preserve">i udkastet med fordel kan </w:t>
      </w:r>
      <w:r w:rsidR="001E2965" w:rsidRPr="001E2965">
        <w:rPr>
          <w:bCs/>
        </w:rPr>
        <w:t>gælde</w:t>
      </w:r>
      <w:r w:rsidR="00370E1C">
        <w:rPr>
          <w:bCs/>
        </w:rPr>
        <w:t xml:space="preserve"> for flere produkter og tjenester</w:t>
      </w:r>
      <w:r w:rsidR="00680448">
        <w:rPr>
          <w:bCs/>
        </w:rPr>
        <w:t xml:space="preserve"> end de, der er nævnt i udkastet.</w:t>
      </w:r>
      <w:r w:rsidR="001E2965" w:rsidRPr="001E2965">
        <w:rPr>
          <w:bCs/>
        </w:rPr>
        <w:t xml:space="preserve"> </w:t>
      </w:r>
      <w:r w:rsidR="009F1299">
        <w:rPr>
          <w:bCs/>
        </w:rPr>
        <w:t>Mange husholdningsprodukter som f.eks. kaffeautomater og vaskemaskiner har i dag touch skærme som betjeningspaneler, som</w:t>
      </w:r>
      <w:r w:rsidR="009D3D6B">
        <w:rPr>
          <w:bCs/>
        </w:rPr>
        <w:t xml:space="preserve"> er </w:t>
      </w:r>
      <w:r w:rsidR="009F1299">
        <w:rPr>
          <w:bCs/>
        </w:rPr>
        <w:t xml:space="preserve">utilgængelige for mennesker med handicap. </w:t>
      </w:r>
      <w:r w:rsidR="00680448">
        <w:rPr>
          <w:bCs/>
        </w:rPr>
        <w:t xml:space="preserve">Anvendelsesområdet </w:t>
      </w:r>
      <w:r w:rsidR="000904FC">
        <w:rPr>
          <w:bCs/>
        </w:rPr>
        <w:t xml:space="preserve">kan </w:t>
      </w:r>
      <w:r w:rsidR="009F1299">
        <w:rPr>
          <w:bCs/>
        </w:rPr>
        <w:t>derfor</w:t>
      </w:r>
      <w:r w:rsidR="000904FC">
        <w:rPr>
          <w:bCs/>
        </w:rPr>
        <w:t xml:space="preserve"> </w:t>
      </w:r>
      <w:r w:rsidR="009D3D6B">
        <w:rPr>
          <w:bCs/>
        </w:rPr>
        <w:t xml:space="preserve">f.eks. </w:t>
      </w:r>
      <w:r w:rsidR="00680448">
        <w:rPr>
          <w:bCs/>
        </w:rPr>
        <w:t xml:space="preserve">udvides til at omfatte </w:t>
      </w:r>
      <w:r w:rsidR="001E2965" w:rsidRPr="001E2965">
        <w:rPr>
          <w:bCs/>
        </w:rPr>
        <w:t>smart husholdningsprodukter</w:t>
      </w:r>
      <w:r w:rsidR="000E3DDA">
        <w:rPr>
          <w:bCs/>
        </w:rPr>
        <w:t xml:space="preserve">, </w:t>
      </w:r>
      <w:r w:rsidR="009F1299">
        <w:rPr>
          <w:bCs/>
        </w:rPr>
        <w:t>da</w:t>
      </w:r>
      <w:r w:rsidR="000E3DDA">
        <w:rPr>
          <w:bCs/>
        </w:rPr>
        <w:t xml:space="preserve"> </w:t>
      </w:r>
      <w:r w:rsidR="001E2965" w:rsidRPr="001E2965">
        <w:rPr>
          <w:bCs/>
        </w:rPr>
        <w:t xml:space="preserve">tilgængelighedskrav til brugergrænseflader i </w:t>
      </w:r>
      <w:r w:rsidR="009F1299">
        <w:rPr>
          <w:bCs/>
        </w:rPr>
        <w:t>bilag 1</w:t>
      </w:r>
      <w:r w:rsidR="001E2965" w:rsidRPr="001E2965">
        <w:rPr>
          <w:bCs/>
        </w:rPr>
        <w:t xml:space="preserve"> kan br</w:t>
      </w:r>
      <w:r w:rsidR="00680448">
        <w:rPr>
          <w:bCs/>
        </w:rPr>
        <w:t>uges til skærmen på produktet</w:t>
      </w:r>
      <w:r w:rsidR="009F1299">
        <w:rPr>
          <w:bCs/>
        </w:rPr>
        <w:t xml:space="preserve">. Derudover mener DH, at </w:t>
      </w:r>
      <w:r w:rsidR="001E2965" w:rsidRPr="001E2965">
        <w:rPr>
          <w:bCs/>
        </w:rPr>
        <w:t>overnatningsmul</w:t>
      </w:r>
      <w:r w:rsidR="000E3DDA">
        <w:rPr>
          <w:bCs/>
        </w:rPr>
        <w:t>igheder</w:t>
      </w:r>
      <w:r w:rsidR="009D3D6B">
        <w:rPr>
          <w:bCs/>
        </w:rPr>
        <w:t xml:space="preserve"> er et eksempel på en tjeneste, der</w:t>
      </w:r>
      <w:r w:rsidR="009F1299">
        <w:rPr>
          <w:bCs/>
        </w:rPr>
        <w:t xml:space="preserve"> skal omfattes, her kan</w:t>
      </w:r>
      <w:r w:rsidR="000E3DDA">
        <w:rPr>
          <w:bCs/>
        </w:rPr>
        <w:t xml:space="preserve"> kravene til websites og </w:t>
      </w:r>
      <w:r w:rsidR="001E2965" w:rsidRPr="001E2965">
        <w:rPr>
          <w:bCs/>
        </w:rPr>
        <w:t xml:space="preserve">mobilapplikationer bruges. </w:t>
      </w:r>
    </w:p>
    <w:p w14:paraId="3C7EB23E" w14:textId="77777777" w:rsidR="005C66C4" w:rsidRDefault="005C66C4" w:rsidP="000E3DDA">
      <w:pPr>
        <w:rPr>
          <w:bCs/>
        </w:rPr>
      </w:pPr>
    </w:p>
    <w:p w14:paraId="169E2024" w14:textId="3D4204A4" w:rsidR="005C66C4" w:rsidRDefault="009F1299" w:rsidP="000E3DDA">
      <w:pPr>
        <w:rPr>
          <w:bCs/>
        </w:rPr>
      </w:pPr>
      <w:r>
        <w:rPr>
          <w:bCs/>
        </w:rPr>
        <w:t>DH er af den opfattelse, at der vil være hjemmesider uden e-handel, der indeholdeholder oplysninger om produkter eller tjenester, der ikke er omfattet af udkastet</w:t>
      </w:r>
      <w:r w:rsidR="0020469E">
        <w:rPr>
          <w:bCs/>
        </w:rPr>
        <w:t xml:space="preserve">. </w:t>
      </w:r>
      <w:r w:rsidR="00680448">
        <w:rPr>
          <w:bCs/>
        </w:rPr>
        <w:t xml:space="preserve">DH mener </w:t>
      </w:r>
      <w:r>
        <w:rPr>
          <w:bCs/>
        </w:rPr>
        <w:t>derfor, at anvendelsesområdet også skal</w:t>
      </w:r>
      <w:r w:rsidR="00D1768D">
        <w:rPr>
          <w:bCs/>
        </w:rPr>
        <w:t xml:space="preserve"> omfatte </w:t>
      </w:r>
      <w:r w:rsidR="001E2965" w:rsidRPr="001E2965">
        <w:rPr>
          <w:bCs/>
        </w:rPr>
        <w:t>hjemmesider</w:t>
      </w:r>
      <w:r w:rsidR="00370E1C">
        <w:rPr>
          <w:bCs/>
        </w:rPr>
        <w:t xml:space="preserve"> </w:t>
      </w:r>
      <w:r w:rsidR="00680448">
        <w:rPr>
          <w:bCs/>
        </w:rPr>
        <w:t xml:space="preserve">og </w:t>
      </w:r>
      <w:r w:rsidR="00370E1C">
        <w:rPr>
          <w:bCs/>
        </w:rPr>
        <w:t>mobilapplikationer</w:t>
      </w:r>
      <w:r w:rsidR="001E2965" w:rsidRPr="001E2965">
        <w:rPr>
          <w:bCs/>
        </w:rPr>
        <w:t>, der ikke er er e-handelssider</w:t>
      </w:r>
      <w:r w:rsidR="00A93801">
        <w:rPr>
          <w:bCs/>
        </w:rPr>
        <w:t xml:space="preserve"> og ikke er offentlige myndigheder</w:t>
      </w:r>
      <w:r w:rsidR="001E2965" w:rsidRPr="001E2965">
        <w:rPr>
          <w:bCs/>
        </w:rPr>
        <w:t xml:space="preserve">. Kravene findes allerede i </w:t>
      </w:r>
      <w:r w:rsidR="0020469E">
        <w:rPr>
          <w:bCs/>
        </w:rPr>
        <w:t>lovudkastet</w:t>
      </w:r>
      <w:r w:rsidR="001E2965" w:rsidRPr="001E2965">
        <w:rPr>
          <w:bCs/>
        </w:rPr>
        <w:t>, og der er erfaring</w:t>
      </w:r>
      <w:r w:rsidR="000E3DDA">
        <w:rPr>
          <w:bCs/>
        </w:rPr>
        <w:t>er</w:t>
      </w:r>
      <w:r w:rsidR="001E2965" w:rsidRPr="001E2965">
        <w:rPr>
          <w:bCs/>
        </w:rPr>
        <w:t xml:space="preserve"> </w:t>
      </w:r>
      <w:r w:rsidR="00680448">
        <w:rPr>
          <w:bCs/>
        </w:rPr>
        <w:t xml:space="preserve">at hente </w:t>
      </w:r>
      <w:r w:rsidR="001E2965" w:rsidRPr="001E2965">
        <w:rPr>
          <w:bCs/>
        </w:rPr>
        <w:t xml:space="preserve">fra </w:t>
      </w:r>
      <w:r w:rsidR="000E3DDA">
        <w:rPr>
          <w:bCs/>
        </w:rPr>
        <w:t xml:space="preserve">loven om tilgængelighed til </w:t>
      </w:r>
      <w:r w:rsidR="001E2965" w:rsidRPr="001E2965">
        <w:rPr>
          <w:bCs/>
        </w:rPr>
        <w:t xml:space="preserve">offentlige </w:t>
      </w:r>
      <w:r w:rsidR="000E3DDA">
        <w:rPr>
          <w:bCs/>
        </w:rPr>
        <w:t xml:space="preserve">myndigheders </w:t>
      </w:r>
      <w:r w:rsidR="001E2965" w:rsidRPr="001E2965">
        <w:rPr>
          <w:bCs/>
        </w:rPr>
        <w:t>hjemmesider</w:t>
      </w:r>
      <w:r w:rsidR="00A93801">
        <w:rPr>
          <w:bCs/>
        </w:rPr>
        <w:t>.</w:t>
      </w:r>
    </w:p>
    <w:p w14:paraId="000BBF95" w14:textId="4C0D3813" w:rsidR="005C66C4" w:rsidRDefault="005C66C4" w:rsidP="005C66C4">
      <w:pPr>
        <w:pStyle w:val="Overskrift3"/>
      </w:pPr>
      <w:r>
        <w:t>§ 3</w:t>
      </w:r>
    </w:p>
    <w:p w14:paraId="40285106" w14:textId="1E877376" w:rsidR="00680448" w:rsidRDefault="000904FC" w:rsidP="000E3DDA">
      <w:pPr>
        <w:rPr>
          <w:bCs/>
        </w:rPr>
      </w:pPr>
      <w:r>
        <w:rPr>
          <w:bCs/>
        </w:rPr>
        <w:t>I dag findes der eksempler på undervisningsmaterialer</w:t>
      </w:r>
      <w:r w:rsidR="00680448">
        <w:rPr>
          <w:bCs/>
        </w:rPr>
        <w:t xml:space="preserve">, </w:t>
      </w:r>
      <w:r>
        <w:rPr>
          <w:bCs/>
        </w:rPr>
        <w:t xml:space="preserve">der ikke udgives som bøger, men derimod laves som digitale læringsmiljøer. </w:t>
      </w:r>
      <w:r w:rsidR="00680448">
        <w:rPr>
          <w:bCs/>
        </w:rPr>
        <w:t>Et eksem</w:t>
      </w:r>
      <w:r w:rsidR="005920CC">
        <w:rPr>
          <w:bCs/>
        </w:rPr>
        <w:t xml:space="preserve">pel er Gyldendals </w:t>
      </w:r>
      <w:r w:rsidR="00927320">
        <w:rPr>
          <w:bCs/>
        </w:rPr>
        <w:t xml:space="preserve">digitale </w:t>
      </w:r>
      <w:r w:rsidR="005920CC">
        <w:rPr>
          <w:bCs/>
        </w:rPr>
        <w:t>fagportaler</w:t>
      </w:r>
      <w:r w:rsidR="00680448">
        <w:rPr>
          <w:bCs/>
        </w:rPr>
        <w:t>.</w:t>
      </w:r>
      <w:r w:rsidR="00927320">
        <w:rPr>
          <w:bCs/>
        </w:rPr>
        <w:t xml:space="preserve"> </w:t>
      </w:r>
      <w:r w:rsidR="00D1768D">
        <w:rPr>
          <w:bCs/>
        </w:rPr>
        <w:t>Undervisningsmateriale udgivet som e-bøger vi</w:t>
      </w:r>
      <w:r w:rsidR="00A93801">
        <w:rPr>
          <w:bCs/>
        </w:rPr>
        <w:t xml:space="preserve">l være omfattet af loven. Vi mener, at </w:t>
      </w:r>
      <w:r w:rsidR="00D1768D">
        <w:rPr>
          <w:bCs/>
        </w:rPr>
        <w:t xml:space="preserve">læringsmiljøer </w:t>
      </w:r>
      <w:r w:rsidR="00A93801">
        <w:rPr>
          <w:bCs/>
        </w:rPr>
        <w:t>også skal være omfattes ved, at definition nr. 37 om E-bog</w:t>
      </w:r>
      <w:r w:rsidR="0020469E">
        <w:rPr>
          <w:bCs/>
        </w:rPr>
        <w:t xml:space="preserve"> udvides til</w:t>
      </w:r>
      <w:r w:rsidR="00D1768D">
        <w:rPr>
          <w:bCs/>
        </w:rPr>
        <w:t xml:space="preserve"> at omfatte bl.a. læringsmiljøer. </w:t>
      </w:r>
      <w:r w:rsidR="00927320">
        <w:rPr>
          <w:bCs/>
        </w:rPr>
        <w:t xml:space="preserve">Det er en stor udfordring, at meget </w:t>
      </w:r>
      <w:r w:rsidR="00680448">
        <w:rPr>
          <w:bCs/>
        </w:rPr>
        <w:t>undervisningsmateriale ikke er tilgængeligt</w:t>
      </w:r>
      <w:r w:rsidR="00927320">
        <w:rPr>
          <w:bCs/>
        </w:rPr>
        <w:t>, og ved at stille krav om tilgængelighed til læringsmiljøer, vil der blive bedre inklusion af elever og studerende med handicap</w:t>
      </w:r>
      <w:r w:rsidR="005920CC">
        <w:rPr>
          <w:bCs/>
        </w:rPr>
        <w:t>.</w:t>
      </w:r>
      <w:r w:rsidR="005920CC">
        <w:rPr>
          <w:rStyle w:val="Fodnotehenvisning"/>
          <w:bCs/>
        </w:rPr>
        <w:footnoteReference w:id="1"/>
      </w:r>
    </w:p>
    <w:p w14:paraId="6C67607B" w14:textId="3E2CC3D4" w:rsidR="00BC5A82" w:rsidRPr="00B05324" w:rsidRDefault="00AD6721" w:rsidP="00B05324">
      <w:pPr>
        <w:pStyle w:val="Overskrift2"/>
      </w:pPr>
      <w:r>
        <w:t>Kapitel 2</w:t>
      </w:r>
    </w:p>
    <w:p w14:paraId="1BE06C48" w14:textId="67A2B101" w:rsidR="00BC5A82" w:rsidRDefault="00BC5A82" w:rsidP="00C2521B">
      <w:pPr>
        <w:pStyle w:val="Overskrift3"/>
      </w:pPr>
      <w:r>
        <w:t>§ 6</w:t>
      </w:r>
    </w:p>
    <w:p w14:paraId="0437E1DC" w14:textId="5D68C7DD" w:rsidR="00A93801" w:rsidRDefault="00927320" w:rsidP="000E3DDA">
      <w:pPr>
        <w:rPr>
          <w:bCs/>
        </w:rPr>
      </w:pPr>
      <w:r>
        <w:rPr>
          <w:bCs/>
        </w:rPr>
        <w:t>Ifølge udkastet skal t</w:t>
      </w:r>
      <w:r w:rsidR="00DB5CED">
        <w:rPr>
          <w:bCs/>
        </w:rPr>
        <w:t xml:space="preserve">ransporttjenester i byer og forstæder </w:t>
      </w:r>
      <w:r w:rsidR="002F708B">
        <w:rPr>
          <w:bCs/>
        </w:rPr>
        <w:t>og regionale transporttjenester</w:t>
      </w:r>
      <w:r w:rsidR="00F43A2D">
        <w:rPr>
          <w:bCs/>
        </w:rPr>
        <w:t xml:space="preserve"> </w:t>
      </w:r>
      <w:r w:rsidR="00DB5CED">
        <w:rPr>
          <w:bCs/>
        </w:rPr>
        <w:t>alene opfylde tilgængelighedskravene i afdeling 4 i bilag 1. DH mener, at man i l</w:t>
      </w:r>
      <w:r w:rsidR="005920CC">
        <w:rPr>
          <w:bCs/>
        </w:rPr>
        <w:t>oven</w:t>
      </w:r>
      <w:r w:rsidR="00DB5CED">
        <w:rPr>
          <w:bCs/>
        </w:rPr>
        <w:t xml:space="preserve"> skal lade </w:t>
      </w:r>
      <w:r w:rsidR="00BC5A82">
        <w:rPr>
          <w:bCs/>
        </w:rPr>
        <w:t>tilgængelighedskravene i afdeling 3 i bilag 1 gælde for alle transporttjenester, også transporttjenester i byer og forstæder og regionale transporttjenester.</w:t>
      </w:r>
      <w:r w:rsidR="00DB5CED">
        <w:rPr>
          <w:bCs/>
        </w:rPr>
        <w:t xml:space="preserve"> Det vil være med til at </w:t>
      </w:r>
      <w:r w:rsidR="00370E1C">
        <w:rPr>
          <w:bCs/>
        </w:rPr>
        <w:t xml:space="preserve">sikre, at man som forbruger vil </w:t>
      </w:r>
      <w:r w:rsidR="00DB5CED">
        <w:rPr>
          <w:bCs/>
        </w:rPr>
        <w:t>kunne planlægge og foretage den tilgængelige rejse fra A til B og ikke kun en del af vejen. Desuden vil transporttjenester i byer og forstæder kunne udveksle erfaringer med de nationale transporttjenester om opfyldelse af kravene.</w:t>
      </w:r>
      <w:r w:rsidR="002F708B">
        <w:rPr>
          <w:bCs/>
        </w:rPr>
        <w:t xml:space="preserve"> </w:t>
      </w:r>
    </w:p>
    <w:p w14:paraId="43C17F1E" w14:textId="7D9FC1EB" w:rsidR="00A13837" w:rsidRDefault="00B05324" w:rsidP="00A13837">
      <w:pPr>
        <w:rPr>
          <w:bCs/>
        </w:rPr>
      </w:pPr>
      <w:r>
        <w:rPr>
          <w:bCs/>
        </w:rPr>
        <w:t>Styrelsen skriver i bemærkningerne, at alle</w:t>
      </w:r>
      <w:r>
        <w:t xml:space="preserve"> de oplistede transportformer i udkastet er unde</w:t>
      </w:r>
      <w:r w:rsidR="00A13837">
        <w:t>rlagt lov om webtilgængelighed, men</w:t>
      </w:r>
      <w:r w:rsidR="00A93801">
        <w:t xml:space="preserve"> det</w:t>
      </w:r>
      <w:r w:rsidR="00A13837">
        <w:t xml:space="preserve"> står ikke helt klart fra DH, hvorvidt alle er omfattet. Og hvorvidt dette også gælder for</w:t>
      </w:r>
      <w:r w:rsidR="00A93801">
        <w:t xml:space="preserve"> alle</w:t>
      </w:r>
      <w:r w:rsidR="00A13837">
        <w:t xml:space="preserve"> elektroniske billetter</w:t>
      </w:r>
      <w:r w:rsidR="00A93801">
        <w:t xml:space="preserve"> til transporttjenester</w:t>
      </w:r>
      <w:r w:rsidR="00A13837">
        <w:t xml:space="preserve">. DH mener derfor, at tilgængelighedskravene for transporttjenester skal gælde alle transporttjenester, </w:t>
      </w:r>
      <w:r w:rsidR="00A13837">
        <w:rPr>
          <w:bCs/>
        </w:rPr>
        <w:t xml:space="preserve">hermed kommer § 6 om transporttjenester </w:t>
      </w:r>
      <w:r w:rsidR="00A93801">
        <w:rPr>
          <w:bCs/>
        </w:rPr>
        <w:t xml:space="preserve">også </w:t>
      </w:r>
      <w:r w:rsidR="00A13837">
        <w:rPr>
          <w:bCs/>
        </w:rPr>
        <w:t xml:space="preserve">til at </w:t>
      </w:r>
      <w:r w:rsidR="00A13837">
        <w:rPr>
          <w:bCs/>
        </w:rPr>
        <w:lastRenderedPageBreak/>
        <w:t xml:space="preserve">afspejle de nationale forhold i Danmark, hvor byer og forstæder og regionale transporttjenester udgør en stor andel af den kollektive transport i Danmark pga. landets størrelse. </w:t>
      </w:r>
    </w:p>
    <w:p w14:paraId="77A19ED1" w14:textId="041F6710" w:rsidR="00B05324" w:rsidRDefault="00B05324" w:rsidP="000E3DDA"/>
    <w:p w14:paraId="3D1AE28F" w14:textId="0E9EC297" w:rsidR="00927320" w:rsidRDefault="00DB5CED" w:rsidP="000E3DDA">
      <w:pPr>
        <w:rPr>
          <w:bCs/>
        </w:rPr>
      </w:pPr>
      <w:r>
        <w:rPr>
          <w:bCs/>
        </w:rPr>
        <w:t>Lovudkastet</w:t>
      </w:r>
      <w:r w:rsidR="005B0224">
        <w:rPr>
          <w:bCs/>
        </w:rPr>
        <w:t xml:space="preserve"> lægger sig </w:t>
      </w:r>
      <w:r>
        <w:rPr>
          <w:bCs/>
        </w:rPr>
        <w:t>tæt op af direktivteksten i forhold til at u</w:t>
      </w:r>
      <w:r w:rsidR="00370E1C">
        <w:rPr>
          <w:bCs/>
        </w:rPr>
        <w:t>n</w:t>
      </w:r>
      <w:r>
        <w:rPr>
          <w:bCs/>
        </w:rPr>
        <w:t xml:space="preserve">dtage </w:t>
      </w:r>
      <w:r w:rsidR="00370E1C">
        <w:rPr>
          <w:bCs/>
        </w:rPr>
        <w:t xml:space="preserve">mikrovirksomheder. </w:t>
      </w:r>
      <w:r>
        <w:rPr>
          <w:bCs/>
        </w:rPr>
        <w:t xml:space="preserve">DH mener, at </w:t>
      </w:r>
      <w:r w:rsidR="00927320">
        <w:rPr>
          <w:bCs/>
        </w:rPr>
        <w:t>det også er vigtigt her at</w:t>
      </w:r>
      <w:r>
        <w:rPr>
          <w:bCs/>
        </w:rPr>
        <w:t xml:space="preserve"> tage den danske kontekst i betragtning ved implementering af direktivet. </w:t>
      </w:r>
      <w:r w:rsidR="002F708B">
        <w:rPr>
          <w:bCs/>
        </w:rPr>
        <w:t>E</w:t>
      </w:r>
      <w:r w:rsidR="00422310">
        <w:rPr>
          <w:bCs/>
        </w:rPr>
        <w:t>n st</w:t>
      </w:r>
      <w:r w:rsidR="00240798" w:rsidRPr="00240798">
        <w:rPr>
          <w:bCs/>
        </w:rPr>
        <w:t>o</w:t>
      </w:r>
      <w:r w:rsidR="00422310">
        <w:rPr>
          <w:bCs/>
        </w:rPr>
        <w:t xml:space="preserve">r andel af danske virksomheder </w:t>
      </w:r>
      <w:r w:rsidR="002F708B">
        <w:rPr>
          <w:bCs/>
        </w:rPr>
        <w:t xml:space="preserve">er </w:t>
      </w:r>
      <w:r w:rsidR="00240798" w:rsidRPr="00240798">
        <w:rPr>
          <w:bCs/>
        </w:rPr>
        <w:t>små</w:t>
      </w:r>
      <w:r w:rsidR="00422310">
        <w:rPr>
          <w:bCs/>
        </w:rPr>
        <w:t xml:space="preserve"> </w:t>
      </w:r>
      <w:r w:rsidR="00A93801">
        <w:rPr>
          <w:bCs/>
        </w:rPr>
        <w:t>virksomhede</w:t>
      </w:r>
      <w:r w:rsidR="00422310">
        <w:rPr>
          <w:bCs/>
        </w:rPr>
        <w:t xml:space="preserve"> og vil</w:t>
      </w:r>
      <w:r w:rsidR="002F708B">
        <w:rPr>
          <w:bCs/>
        </w:rPr>
        <w:t xml:space="preserve"> </w:t>
      </w:r>
      <w:r w:rsidR="00927320">
        <w:rPr>
          <w:bCs/>
        </w:rPr>
        <w:t xml:space="preserve">derfor </w:t>
      </w:r>
      <w:r w:rsidR="00240798" w:rsidRPr="00240798">
        <w:rPr>
          <w:bCs/>
        </w:rPr>
        <w:t xml:space="preserve">kunne undtages. </w:t>
      </w:r>
    </w:p>
    <w:p w14:paraId="14866E69" w14:textId="6638BC7B" w:rsidR="00927320" w:rsidRDefault="00927320" w:rsidP="00927320">
      <w:pPr>
        <w:rPr>
          <w:bCs/>
        </w:rPr>
      </w:pPr>
      <w:r>
        <w:rPr>
          <w:bCs/>
        </w:rPr>
        <w:t>I stedet for at undtage mikrovirksomheder, mener vi, der skal være fokus på at hj</w:t>
      </w:r>
      <w:r w:rsidR="00A93801">
        <w:rPr>
          <w:bCs/>
        </w:rPr>
        <w:t>ælpe mikrovirksomheder med at le</w:t>
      </w:r>
      <w:r>
        <w:rPr>
          <w:bCs/>
        </w:rPr>
        <w:t xml:space="preserve">ve op til kravene. Dette kan bl.a. ske i kraft af vejledninger, gratis standarder og danske oversættelser af relevante standarder og tekniske specifikationer som nævnt nedenfor. </w:t>
      </w:r>
    </w:p>
    <w:p w14:paraId="07B55896" w14:textId="08E3BE86" w:rsidR="00C9434C" w:rsidRDefault="00422310" w:rsidP="000E3DDA">
      <w:pPr>
        <w:rPr>
          <w:bCs/>
        </w:rPr>
      </w:pPr>
      <w:r>
        <w:rPr>
          <w:bCs/>
        </w:rPr>
        <w:t>Desuden</w:t>
      </w:r>
      <w:r w:rsidR="00D17A67">
        <w:rPr>
          <w:bCs/>
        </w:rPr>
        <w:t xml:space="preserve"> får mange mikrovirksomheder støtte gennem de erh</w:t>
      </w:r>
      <w:r w:rsidR="00240798" w:rsidRPr="00240798">
        <w:rPr>
          <w:bCs/>
        </w:rPr>
        <w:t>vervsstøtteordninger</w:t>
      </w:r>
      <w:r w:rsidR="00D17A67">
        <w:rPr>
          <w:bCs/>
        </w:rPr>
        <w:t xml:space="preserve">, vi har i Danmark, hvilket </w:t>
      </w:r>
      <w:r w:rsidR="00F057A0">
        <w:rPr>
          <w:bCs/>
        </w:rPr>
        <w:t>begrunder</w:t>
      </w:r>
      <w:r w:rsidR="00D17A67">
        <w:rPr>
          <w:bCs/>
        </w:rPr>
        <w:t>, at de skal leve op til tilgængelighedskravene. Ikke alle andre EU-lande har lignende erhvervsstøtteordninger, og DH mener derfor</w:t>
      </w:r>
      <w:r>
        <w:rPr>
          <w:bCs/>
        </w:rPr>
        <w:t>, der er behov for en national tilpasning af §6 stk. 3</w:t>
      </w:r>
      <w:r w:rsidR="00A93801">
        <w:rPr>
          <w:bCs/>
        </w:rPr>
        <w:t>, der sikrer, at mikrovirksomheder ikke undtages.</w:t>
      </w:r>
    </w:p>
    <w:p w14:paraId="4E4ADB17" w14:textId="04E04239" w:rsidR="00BC5A82" w:rsidRDefault="00BC5A82" w:rsidP="00C2521B">
      <w:pPr>
        <w:pStyle w:val="Overskrift3"/>
      </w:pPr>
      <w:r>
        <w:t>§</w:t>
      </w:r>
      <w:r w:rsidR="000E0489">
        <w:t xml:space="preserve"> </w:t>
      </w:r>
      <w:r w:rsidR="006A341B">
        <w:t>7</w:t>
      </w:r>
    </w:p>
    <w:p w14:paraId="29E6F302" w14:textId="21F40A31" w:rsidR="00706CE1" w:rsidRDefault="005A4DC0" w:rsidP="00706CE1">
      <w:pPr>
        <w:rPr>
          <w:bCs/>
        </w:rPr>
      </w:pPr>
      <w:r>
        <w:rPr>
          <w:bCs/>
        </w:rPr>
        <w:t>Formuleringen o</w:t>
      </w:r>
      <w:r w:rsidR="00CE7E33">
        <w:rPr>
          <w:bCs/>
        </w:rPr>
        <w:t>m uforholdsmæssig byrde i §7 st</w:t>
      </w:r>
      <w:r>
        <w:rPr>
          <w:bCs/>
        </w:rPr>
        <w:t xml:space="preserve">k. 2 er meget løst formuleret, og </w:t>
      </w:r>
      <w:r w:rsidR="00F057A0">
        <w:rPr>
          <w:bCs/>
        </w:rPr>
        <w:t xml:space="preserve">DH mener, </w:t>
      </w:r>
      <w:r>
        <w:rPr>
          <w:bCs/>
        </w:rPr>
        <w:t xml:space="preserve">det er vigtigt, at den ikke bliver en kattelem for virksomhederne. </w:t>
      </w:r>
      <w:r w:rsidR="006A341B">
        <w:rPr>
          <w:bCs/>
        </w:rPr>
        <w:t>Det følger af §</w:t>
      </w:r>
      <w:r w:rsidR="00F057A0">
        <w:rPr>
          <w:bCs/>
        </w:rPr>
        <w:t xml:space="preserve">8, at virksomheden skal vurdere, hvorvidt der er tale om en uforholdsmæssig byrde </w:t>
      </w:r>
      <w:r w:rsidR="006A341B">
        <w:rPr>
          <w:bCs/>
        </w:rPr>
        <w:t>i forhold til bilag 5, som er meget upræcist</w:t>
      </w:r>
      <w:r w:rsidR="00F057A0">
        <w:rPr>
          <w:bCs/>
        </w:rPr>
        <w:t xml:space="preserve">. DH mener, der er behov for </w:t>
      </w:r>
      <w:r w:rsidR="006A341B">
        <w:rPr>
          <w:bCs/>
        </w:rPr>
        <w:t>konkrete kriterier i bilag 5, der ikke overlader hele vurderingen til virksomheden</w:t>
      </w:r>
      <w:r w:rsidR="00F057A0">
        <w:rPr>
          <w:bCs/>
        </w:rPr>
        <w:t xml:space="preserve"> eller tjenesteyderen</w:t>
      </w:r>
      <w:r w:rsidR="006A341B">
        <w:rPr>
          <w:bCs/>
        </w:rPr>
        <w:t>.</w:t>
      </w:r>
    </w:p>
    <w:p w14:paraId="35297052" w14:textId="4510ADC2" w:rsidR="00AD6721" w:rsidRPr="006A341B" w:rsidRDefault="005A4DC0" w:rsidP="006A341B">
      <w:pPr>
        <w:rPr>
          <w:bCs/>
        </w:rPr>
      </w:pPr>
      <w:r>
        <w:rPr>
          <w:bCs/>
        </w:rPr>
        <w:t xml:space="preserve">Desuden vil udpegningen af mange </w:t>
      </w:r>
      <w:r w:rsidR="00370E1C">
        <w:rPr>
          <w:bCs/>
        </w:rPr>
        <w:t>forskellige kontrolmyndigheder kunne resultere</w:t>
      </w:r>
      <w:r>
        <w:rPr>
          <w:bCs/>
        </w:rPr>
        <w:t xml:space="preserve"> i en meget uensartet måde at fortolke dette på</w:t>
      </w:r>
      <w:r w:rsidR="00706CE1">
        <w:rPr>
          <w:bCs/>
        </w:rPr>
        <w:t>,</w:t>
      </w:r>
      <w:r>
        <w:rPr>
          <w:bCs/>
        </w:rPr>
        <w:t xml:space="preserve"> med mindre der sikres en mere klar</w:t>
      </w:r>
      <w:r w:rsidR="00370E1C">
        <w:rPr>
          <w:bCs/>
        </w:rPr>
        <w:t xml:space="preserve"> formulering i loven, </w:t>
      </w:r>
      <w:r w:rsidR="009705F5">
        <w:rPr>
          <w:bCs/>
        </w:rPr>
        <w:t>den rette vejledning</w:t>
      </w:r>
      <w:r w:rsidR="00370E1C">
        <w:rPr>
          <w:bCs/>
        </w:rPr>
        <w:t xml:space="preserve"> og en koordinering mellem kontrolmyndighederne</w:t>
      </w:r>
      <w:r w:rsidR="009705F5">
        <w:rPr>
          <w:bCs/>
        </w:rPr>
        <w:t>.</w:t>
      </w:r>
      <w:r w:rsidR="00FA5263">
        <w:rPr>
          <w:bCs/>
        </w:rPr>
        <w:t xml:space="preserve"> </w:t>
      </w:r>
      <w:r w:rsidR="006A341B">
        <w:rPr>
          <w:bCs/>
        </w:rPr>
        <w:t xml:space="preserve">I forlængelse af dette mener DH, at </w:t>
      </w:r>
      <w:r>
        <w:rPr>
          <w:bCs/>
        </w:rPr>
        <w:t>der er behov for en præcisering af §</w:t>
      </w:r>
      <w:r w:rsidR="00DA6284">
        <w:rPr>
          <w:bCs/>
        </w:rPr>
        <w:t xml:space="preserve"> </w:t>
      </w:r>
      <w:r>
        <w:rPr>
          <w:bCs/>
        </w:rPr>
        <w:t xml:space="preserve">10 stk. </w:t>
      </w:r>
      <w:r w:rsidR="009705F5">
        <w:rPr>
          <w:bCs/>
        </w:rPr>
        <w:t xml:space="preserve">1, nr. 1 om hvornår </w:t>
      </w:r>
      <w:r w:rsidR="003F515D">
        <w:rPr>
          <w:bCs/>
        </w:rPr>
        <w:t>en tjeneste er ændret tilstrækkeligt til, at det medfører</w:t>
      </w:r>
      <w:r w:rsidR="00706CE1">
        <w:rPr>
          <w:bCs/>
        </w:rPr>
        <w:t>, at man skal forny sin vurdering af, om den</w:t>
      </w:r>
      <w:r w:rsidR="009705F5">
        <w:rPr>
          <w:bCs/>
        </w:rPr>
        <w:t xml:space="preserve"> skal leve op til tilgængelighedskravene.</w:t>
      </w:r>
    </w:p>
    <w:p w14:paraId="5436412D" w14:textId="79CD6DE6" w:rsidR="00927320" w:rsidRPr="00927320" w:rsidRDefault="00AD6721" w:rsidP="006A341B">
      <w:pPr>
        <w:pStyle w:val="Overskrift2"/>
      </w:pPr>
      <w:r>
        <w:t>Kapitel 3</w:t>
      </w:r>
    </w:p>
    <w:p w14:paraId="1FB04B57" w14:textId="390DC565" w:rsidR="00515891" w:rsidRPr="00515891" w:rsidRDefault="00515891" w:rsidP="00706CE1">
      <w:pPr>
        <w:pStyle w:val="Overskrift3"/>
      </w:pPr>
      <w:r>
        <w:t>§ 13</w:t>
      </w:r>
    </w:p>
    <w:p w14:paraId="18B61A1D" w14:textId="29CC7C22" w:rsidR="00861839" w:rsidRDefault="00927320" w:rsidP="006C1582">
      <w:pPr>
        <w:rPr>
          <w:bCs/>
        </w:rPr>
      </w:pPr>
      <w:r>
        <w:rPr>
          <w:bCs/>
        </w:rPr>
        <w:t>DH mener, at d</w:t>
      </w:r>
      <w:r w:rsidR="000E0489">
        <w:rPr>
          <w:bCs/>
        </w:rPr>
        <w:t>e relevante</w:t>
      </w:r>
      <w:r w:rsidR="00696E63">
        <w:rPr>
          <w:bCs/>
        </w:rPr>
        <w:t xml:space="preserve"> EU-standarder </w:t>
      </w:r>
      <w:r w:rsidR="000E0489">
        <w:rPr>
          <w:bCs/>
        </w:rPr>
        <w:t xml:space="preserve">og evt. tekniske specifikationer </w:t>
      </w:r>
      <w:r w:rsidR="00696E63">
        <w:rPr>
          <w:bCs/>
        </w:rPr>
        <w:t xml:space="preserve">skal være gratis for alle at benytte </w:t>
      </w:r>
      <w:r w:rsidR="006C1582">
        <w:rPr>
          <w:bCs/>
        </w:rPr>
        <w:t>ligesom</w:t>
      </w:r>
      <w:r w:rsidR="00706CE1">
        <w:rPr>
          <w:bCs/>
        </w:rPr>
        <w:t xml:space="preserve"> den nuværende </w:t>
      </w:r>
      <w:r w:rsidR="005F50E0">
        <w:rPr>
          <w:bCs/>
        </w:rPr>
        <w:t>EU-</w:t>
      </w:r>
      <w:r>
        <w:rPr>
          <w:bCs/>
        </w:rPr>
        <w:t xml:space="preserve">standard </w:t>
      </w:r>
      <w:r w:rsidR="006A341B">
        <w:rPr>
          <w:bCs/>
        </w:rPr>
        <w:t>”</w:t>
      </w:r>
      <w:r w:rsidR="00706CE1">
        <w:rPr>
          <w:bCs/>
        </w:rPr>
        <w:t>EN 301 549</w:t>
      </w:r>
      <w:r w:rsidR="00F057A0">
        <w:rPr>
          <w:bCs/>
        </w:rPr>
        <w:t xml:space="preserve"> </w:t>
      </w:r>
      <w:r w:rsidR="006A341B">
        <w:rPr>
          <w:bCs/>
        </w:rPr>
        <w:t xml:space="preserve">- </w:t>
      </w:r>
      <w:r w:rsidR="006A341B" w:rsidRPr="006A341B">
        <w:rPr>
          <w:bCs/>
        </w:rPr>
        <w:t>Tilgængelighedskrav ved offentlige udbud og indkøb af IKT-produkter og -tjenester i Europa</w:t>
      </w:r>
      <w:r w:rsidR="006A341B">
        <w:rPr>
          <w:bCs/>
        </w:rPr>
        <w:t>”.</w:t>
      </w:r>
      <w:r w:rsidR="006C1582">
        <w:rPr>
          <w:bCs/>
        </w:rPr>
        <w:t xml:space="preserve"> Desuden skal de oversættes til dansk</w:t>
      </w:r>
      <w:r w:rsidR="00706CE1">
        <w:rPr>
          <w:bCs/>
        </w:rPr>
        <w:t xml:space="preserve">, </w:t>
      </w:r>
      <w:r w:rsidR="006C1582">
        <w:rPr>
          <w:bCs/>
        </w:rPr>
        <w:t>så det vil</w:t>
      </w:r>
      <w:r w:rsidR="006A341B">
        <w:rPr>
          <w:bCs/>
        </w:rPr>
        <w:t xml:space="preserve"> muligt for alle virksomheder og tjenesteydere at </w:t>
      </w:r>
      <w:r w:rsidR="006C1582">
        <w:rPr>
          <w:bCs/>
        </w:rPr>
        <w:t>benyt</w:t>
      </w:r>
      <w:r w:rsidR="006C1582" w:rsidRPr="00CE7E33">
        <w:rPr>
          <w:bCs/>
        </w:rPr>
        <w:t>te dem. Det er også vigtigt, at det er</w:t>
      </w:r>
      <w:r w:rsidR="00696E63" w:rsidRPr="00CE7E33">
        <w:rPr>
          <w:bCs/>
        </w:rPr>
        <w:t xml:space="preserve"> nemt at få overblik over, hvilke dele af en standard, der sikrer overens</w:t>
      </w:r>
      <w:r w:rsidR="00696E63">
        <w:rPr>
          <w:bCs/>
        </w:rPr>
        <w:t>stemmelse med ti</w:t>
      </w:r>
      <w:r w:rsidR="00370E1C">
        <w:rPr>
          <w:bCs/>
        </w:rPr>
        <w:t>lgængelighedskravene i denne lov</w:t>
      </w:r>
      <w:r w:rsidR="006C1582">
        <w:rPr>
          <w:bCs/>
        </w:rPr>
        <w:t xml:space="preserve"> f.eks. hvordan relationen mellem kravene i bilag</w:t>
      </w:r>
      <w:r w:rsidR="00856515">
        <w:rPr>
          <w:bCs/>
        </w:rPr>
        <w:t>ene</w:t>
      </w:r>
      <w:r w:rsidR="006C1582">
        <w:rPr>
          <w:bCs/>
        </w:rPr>
        <w:t xml:space="preserve"> og krav</w:t>
      </w:r>
      <w:r w:rsidR="00856515">
        <w:rPr>
          <w:bCs/>
        </w:rPr>
        <w:t>ene i de relevante standarder er</w:t>
      </w:r>
      <w:r w:rsidR="006C1582">
        <w:rPr>
          <w:bCs/>
        </w:rPr>
        <w:t xml:space="preserve">. </w:t>
      </w:r>
    </w:p>
    <w:p w14:paraId="041049AD" w14:textId="12684BA9" w:rsidR="008C237F" w:rsidRDefault="008C237F" w:rsidP="006C1582">
      <w:pPr>
        <w:rPr>
          <w:bCs/>
        </w:rPr>
      </w:pPr>
    </w:p>
    <w:p w14:paraId="3641C98F" w14:textId="7BE8E282" w:rsidR="00515891" w:rsidRDefault="00706CE1" w:rsidP="000E3DDA">
      <w:pPr>
        <w:rPr>
          <w:bCs/>
        </w:rPr>
      </w:pPr>
      <w:r>
        <w:rPr>
          <w:bCs/>
        </w:rPr>
        <w:t>DH synes desuden, det er vigtigt, at både myndigheder, virksomheder og civilsamfundet deltager i det nationale standardiseringsarbejde med at udvikle og opdatere de relevante stan</w:t>
      </w:r>
      <w:r w:rsidR="00947AC2">
        <w:rPr>
          <w:bCs/>
        </w:rPr>
        <w:t>darder. Desuden mener vi, a</w:t>
      </w:r>
      <w:r w:rsidR="00856515">
        <w:rPr>
          <w:bCs/>
        </w:rPr>
        <w:t>t der</w:t>
      </w:r>
      <w:r>
        <w:rPr>
          <w:bCs/>
        </w:rPr>
        <w:t xml:space="preserve"> skal</w:t>
      </w:r>
      <w:r w:rsidR="00856515">
        <w:rPr>
          <w:bCs/>
        </w:rPr>
        <w:t xml:space="preserve"> sættes ressourcer af til at gøre det</w:t>
      </w:r>
      <w:r>
        <w:rPr>
          <w:bCs/>
        </w:rPr>
        <w:t xml:space="preserve"> muligt for </w:t>
      </w:r>
      <w:r w:rsidR="008C237F">
        <w:rPr>
          <w:bCs/>
        </w:rPr>
        <w:t xml:space="preserve">civilsamfundet </w:t>
      </w:r>
      <w:r w:rsidR="00CE7E33">
        <w:rPr>
          <w:bCs/>
        </w:rPr>
        <w:t>at deltage</w:t>
      </w:r>
      <w:r w:rsidR="008C237F">
        <w:rPr>
          <w:bCs/>
        </w:rPr>
        <w:t xml:space="preserve"> i</w:t>
      </w:r>
      <w:r w:rsidR="00CE7E33">
        <w:rPr>
          <w:bCs/>
        </w:rPr>
        <w:t xml:space="preserve"> det </w:t>
      </w:r>
      <w:r w:rsidR="00F057A0">
        <w:rPr>
          <w:bCs/>
        </w:rPr>
        <w:t>europæiske</w:t>
      </w:r>
      <w:r w:rsidR="008C237F">
        <w:rPr>
          <w:bCs/>
        </w:rPr>
        <w:t xml:space="preserve"> standardiseringsarbejd</w:t>
      </w:r>
      <w:r w:rsidR="00856515">
        <w:rPr>
          <w:bCs/>
        </w:rPr>
        <w:t>e.</w:t>
      </w:r>
    </w:p>
    <w:p w14:paraId="28159CEE" w14:textId="6D81DAD6" w:rsidR="009705F5" w:rsidRPr="00856515" w:rsidRDefault="00067A35" w:rsidP="00856515">
      <w:pPr>
        <w:pStyle w:val="Overskrift2"/>
      </w:pPr>
      <w:r>
        <w:t>Kapitel 7</w:t>
      </w:r>
    </w:p>
    <w:p w14:paraId="18FFEAF7" w14:textId="0DAE3515" w:rsidR="009705F5" w:rsidRDefault="009705F5" w:rsidP="00C2521B">
      <w:pPr>
        <w:pStyle w:val="Overskrift3"/>
      </w:pPr>
      <w:r>
        <w:t>§</w:t>
      </w:r>
      <w:r w:rsidR="000E0489">
        <w:t xml:space="preserve"> </w:t>
      </w:r>
      <w:r>
        <w:t>44</w:t>
      </w:r>
    </w:p>
    <w:p w14:paraId="7954942C" w14:textId="0783C854" w:rsidR="00FA24BC" w:rsidRDefault="00190921" w:rsidP="000E3DDA">
      <w:pPr>
        <w:rPr>
          <w:bCs/>
        </w:rPr>
      </w:pPr>
      <w:r>
        <w:rPr>
          <w:bCs/>
        </w:rPr>
        <w:t xml:space="preserve">I </w:t>
      </w:r>
      <w:r w:rsidR="00370E1C">
        <w:rPr>
          <w:bCs/>
        </w:rPr>
        <w:t xml:space="preserve">udkastet </w:t>
      </w:r>
      <w:r>
        <w:rPr>
          <w:bCs/>
        </w:rPr>
        <w:t>foreslås det, at ansvaret for at føre kontrol er delt mellem</w:t>
      </w:r>
      <w:r w:rsidR="00911FF0">
        <w:rPr>
          <w:bCs/>
        </w:rPr>
        <w:t xml:space="preserve"> seks</w:t>
      </w:r>
      <w:r w:rsidR="009705F5">
        <w:rPr>
          <w:bCs/>
        </w:rPr>
        <w:t xml:space="preserve"> forskellige myndigheder</w:t>
      </w:r>
      <w:r>
        <w:rPr>
          <w:bCs/>
        </w:rPr>
        <w:t>, henholdsvis Finanstilsynet, Konkurrence- og Forbrugerstyrelsen, Sikkerhedsstyrelsen, Søfartsstyrelsen, Energistyrelsen og Trafikstyrelsen</w:t>
      </w:r>
      <w:r w:rsidR="00856515">
        <w:rPr>
          <w:bCs/>
        </w:rPr>
        <w:t>. DH</w:t>
      </w:r>
      <w:r w:rsidR="00911FF0">
        <w:rPr>
          <w:bCs/>
        </w:rPr>
        <w:t xml:space="preserve"> </w:t>
      </w:r>
      <w:r w:rsidR="00F057A0">
        <w:rPr>
          <w:bCs/>
        </w:rPr>
        <w:t>er opmærksom</w:t>
      </w:r>
      <w:r>
        <w:rPr>
          <w:bCs/>
        </w:rPr>
        <w:t xml:space="preserve"> på</w:t>
      </w:r>
      <w:r w:rsidR="00911FF0">
        <w:rPr>
          <w:bCs/>
        </w:rPr>
        <w:t>, at de</w:t>
      </w:r>
      <w:r w:rsidR="00FA24BC">
        <w:rPr>
          <w:bCs/>
        </w:rPr>
        <w:t xml:space="preserve">tte </w:t>
      </w:r>
      <w:r>
        <w:rPr>
          <w:bCs/>
        </w:rPr>
        <w:t xml:space="preserve">vil være med til at </w:t>
      </w:r>
      <w:r w:rsidR="00FA24BC">
        <w:rPr>
          <w:bCs/>
        </w:rPr>
        <w:t>sikre den rette eksp</w:t>
      </w:r>
      <w:r w:rsidR="00E712D5">
        <w:rPr>
          <w:bCs/>
        </w:rPr>
        <w:t xml:space="preserve">ertise på </w:t>
      </w:r>
      <w:r w:rsidR="00E712D5">
        <w:rPr>
          <w:bCs/>
        </w:rPr>
        <w:lastRenderedPageBreak/>
        <w:t>de forskellige områder</w:t>
      </w:r>
      <w:r w:rsidR="00856515">
        <w:rPr>
          <w:bCs/>
        </w:rPr>
        <w:t xml:space="preserve">. Vi er samtidig bekymret for, </w:t>
      </w:r>
      <w:r w:rsidR="00D517B8">
        <w:rPr>
          <w:bCs/>
        </w:rPr>
        <w:t>at det kan resultere i, at det blive svært for den enkelte forbruger at gennemskue, hvilken kontrolmyndighed, der har ansvaret for et givent område.</w:t>
      </w:r>
    </w:p>
    <w:p w14:paraId="07C4600B" w14:textId="0839C358" w:rsidR="00067314" w:rsidRDefault="00AD6721" w:rsidP="000E3DDA">
      <w:pPr>
        <w:rPr>
          <w:bCs/>
        </w:rPr>
      </w:pPr>
      <w:r>
        <w:rPr>
          <w:bCs/>
        </w:rPr>
        <w:t>Vi mener</w:t>
      </w:r>
      <w:r w:rsidR="006C1582">
        <w:rPr>
          <w:bCs/>
        </w:rPr>
        <w:t xml:space="preserve"> derfor</w:t>
      </w:r>
      <w:r>
        <w:rPr>
          <w:bCs/>
        </w:rPr>
        <w:t>, det er vigtigt, at der sikres koordinering mellem de forskellige kontrolmyndigheder evt. i form af en fælle</w:t>
      </w:r>
      <w:r w:rsidR="006C1582">
        <w:rPr>
          <w:bCs/>
        </w:rPr>
        <w:t>ssekretariatsbetjening</w:t>
      </w:r>
      <w:r w:rsidR="008C237F">
        <w:rPr>
          <w:bCs/>
        </w:rPr>
        <w:t xml:space="preserve"> hos </w:t>
      </w:r>
      <w:r w:rsidR="00CE7E33">
        <w:rPr>
          <w:bCs/>
        </w:rPr>
        <w:t xml:space="preserve">f.eks. </w:t>
      </w:r>
      <w:r w:rsidR="008C237F" w:rsidRPr="00CE7E33">
        <w:rPr>
          <w:bCs/>
        </w:rPr>
        <w:t>Sikkerhedsstyrelsen</w:t>
      </w:r>
      <w:r w:rsidR="006C1582" w:rsidRPr="00CE7E33">
        <w:rPr>
          <w:bCs/>
        </w:rPr>
        <w:t>, der</w:t>
      </w:r>
      <w:r w:rsidR="006C1582">
        <w:rPr>
          <w:bCs/>
        </w:rPr>
        <w:t xml:space="preserve"> både</w:t>
      </w:r>
      <w:r>
        <w:rPr>
          <w:bCs/>
        </w:rPr>
        <w:t xml:space="preserve"> kan være med til at sikre </w:t>
      </w:r>
      <w:r w:rsidR="00E712D5">
        <w:rPr>
          <w:bCs/>
        </w:rPr>
        <w:t xml:space="preserve">en </w:t>
      </w:r>
      <w:r w:rsidR="006C1582">
        <w:rPr>
          <w:bCs/>
        </w:rPr>
        <w:t>ensartet klagesagsbehandling og en samlet afrapportering.</w:t>
      </w:r>
    </w:p>
    <w:p w14:paraId="04007FC4" w14:textId="77777777" w:rsidR="006C1582" w:rsidRDefault="006C1582" w:rsidP="000E3DDA">
      <w:pPr>
        <w:rPr>
          <w:bCs/>
        </w:rPr>
      </w:pPr>
    </w:p>
    <w:p w14:paraId="1805FE18" w14:textId="602D4D6E" w:rsidR="00D517B8" w:rsidRPr="00CE7E33" w:rsidRDefault="00190921" w:rsidP="000E3DDA">
      <w:pPr>
        <w:rPr>
          <w:bCs/>
        </w:rPr>
      </w:pPr>
      <w:r>
        <w:rPr>
          <w:bCs/>
        </w:rPr>
        <w:t>Hertil kommer</w:t>
      </w:r>
      <w:r w:rsidR="006C1582">
        <w:rPr>
          <w:bCs/>
        </w:rPr>
        <w:t xml:space="preserve">, at </w:t>
      </w:r>
      <w:r w:rsidR="00856515">
        <w:rPr>
          <w:bCs/>
        </w:rPr>
        <w:t xml:space="preserve">de mange </w:t>
      </w:r>
      <w:r w:rsidR="006C1582">
        <w:rPr>
          <w:bCs/>
        </w:rPr>
        <w:t>forskellige kontrolmyndigheder</w:t>
      </w:r>
      <w:r w:rsidR="00D517B8">
        <w:rPr>
          <w:bCs/>
        </w:rPr>
        <w:t xml:space="preserve"> kan resultere i, at kontrollen bliver ført på forskelligt niveau alt efter hvilken kontrolmyndighed, der er tale om. DH ser det som problematisk, at der føres tilsyn på forskellig</w:t>
      </w:r>
      <w:r>
        <w:rPr>
          <w:bCs/>
        </w:rPr>
        <w:t>t niveau</w:t>
      </w:r>
      <w:r w:rsidR="00D517B8">
        <w:rPr>
          <w:bCs/>
        </w:rPr>
        <w:t xml:space="preserve"> alt efter område. Vi mener derfor, der er behov for at sikre en opfølgning på, om der føres tilstrækkelig kon</w:t>
      </w:r>
      <w:r>
        <w:rPr>
          <w:bCs/>
        </w:rPr>
        <w:t>trol</w:t>
      </w:r>
      <w:r w:rsidR="00D517B8">
        <w:rPr>
          <w:bCs/>
        </w:rPr>
        <w:t xml:space="preserve"> i</w:t>
      </w:r>
      <w:r w:rsidR="00370E1C">
        <w:rPr>
          <w:bCs/>
        </w:rPr>
        <w:t xml:space="preserve"> for</w:t>
      </w:r>
      <w:r w:rsidR="00E712D5">
        <w:rPr>
          <w:bCs/>
        </w:rPr>
        <w:t xml:space="preserve">m af en </w:t>
      </w:r>
      <w:r>
        <w:rPr>
          <w:bCs/>
        </w:rPr>
        <w:t>national</w:t>
      </w:r>
      <w:r w:rsidR="00AC2B4C">
        <w:rPr>
          <w:bCs/>
        </w:rPr>
        <w:t xml:space="preserve"> evaluering</w:t>
      </w:r>
      <w:r>
        <w:rPr>
          <w:bCs/>
        </w:rPr>
        <w:t>. Denne kunne finde sted i forbindelse med monit</w:t>
      </w:r>
      <w:r w:rsidR="00856515">
        <w:rPr>
          <w:bCs/>
        </w:rPr>
        <w:t xml:space="preserve">oreringsprocessen på EU-niveau jf. </w:t>
      </w:r>
      <w:r w:rsidR="002F30A6">
        <w:rPr>
          <w:bCs/>
        </w:rPr>
        <w:t xml:space="preserve">artikel 33 i </w:t>
      </w:r>
      <w:r w:rsidR="00856515">
        <w:rPr>
          <w:bCs/>
        </w:rPr>
        <w:t>tilgængelighedsdirektivet</w:t>
      </w:r>
      <w:r w:rsidR="00CE7E33">
        <w:rPr>
          <w:bCs/>
        </w:rPr>
        <w:t>.</w:t>
      </w:r>
    </w:p>
    <w:p w14:paraId="57059AEF" w14:textId="1F0B8EA4" w:rsidR="00D517B8" w:rsidRDefault="00D517B8" w:rsidP="000E3DDA">
      <w:pPr>
        <w:rPr>
          <w:bCs/>
        </w:rPr>
      </w:pPr>
    </w:p>
    <w:p w14:paraId="75D58226" w14:textId="3B572305" w:rsidR="00522AE4" w:rsidRDefault="00856515" w:rsidP="00370E1C">
      <w:pPr>
        <w:rPr>
          <w:bCs/>
        </w:rPr>
      </w:pPr>
      <w:r>
        <w:rPr>
          <w:bCs/>
        </w:rPr>
        <w:t>DH mener desuden</w:t>
      </w:r>
      <w:r w:rsidR="00D517B8">
        <w:rPr>
          <w:bCs/>
        </w:rPr>
        <w:t xml:space="preserve">, at kontrolmyndighederne </w:t>
      </w:r>
      <w:r>
        <w:rPr>
          <w:bCs/>
        </w:rPr>
        <w:t>skal have</w:t>
      </w:r>
      <w:r w:rsidR="00D517B8">
        <w:rPr>
          <w:bCs/>
        </w:rPr>
        <w:t xml:space="preserve"> en forpligtelse ti</w:t>
      </w:r>
      <w:r w:rsidR="00522AE4">
        <w:rPr>
          <w:bCs/>
        </w:rPr>
        <w:t>l at sikre de</w:t>
      </w:r>
      <w:r w:rsidR="00D70DA2">
        <w:rPr>
          <w:bCs/>
        </w:rPr>
        <w:t xml:space="preserve"> rette vejledning</w:t>
      </w:r>
      <w:r w:rsidR="00522AE4">
        <w:rPr>
          <w:bCs/>
        </w:rPr>
        <w:t>er</w:t>
      </w:r>
      <w:r w:rsidR="00D70DA2">
        <w:rPr>
          <w:bCs/>
        </w:rPr>
        <w:t xml:space="preserve">. </w:t>
      </w:r>
      <w:r w:rsidR="00522AE4">
        <w:rPr>
          <w:bCs/>
        </w:rPr>
        <w:t>Vejlednin</w:t>
      </w:r>
      <w:r>
        <w:rPr>
          <w:bCs/>
        </w:rPr>
        <w:t>gerne skal hjælpe virksomheder og tjenesteydere</w:t>
      </w:r>
      <w:r w:rsidR="00522AE4">
        <w:rPr>
          <w:bCs/>
        </w:rPr>
        <w:t xml:space="preserve"> med at leve op til forpligtelserne. </w:t>
      </w:r>
      <w:r w:rsidR="00190921">
        <w:rPr>
          <w:bCs/>
        </w:rPr>
        <w:t xml:space="preserve">Og der skal </w:t>
      </w:r>
      <w:r w:rsidR="00522AE4">
        <w:rPr>
          <w:bCs/>
        </w:rPr>
        <w:t xml:space="preserve">særligt </w:t>
      </w:r>
      <w:r w:rsidR="00190921">
        <w:rPr>
          <w:bCs/>
        </w:rPr>
        <w:t xml:space="preserve">være </w:t>
      </w:r>
      <w:r w:rsidR="00522AE4">
        <w:rPr>
          <w:bCs/>
        </w:rPr>
        <w:t xml:space="preserve">fokus på at hjælpe mikrovirksomheder som nævnt ovenfor. </w:t>
      </w:r>
    </w:p>
    <w:p w14:paraId="4731613D" w14:textId="199DB7BB" w:rsidR="00B47395" w:rsidRDefault="00D70DA2" w:rsidP="00370E1C">
      <w:pPr>
        <w:rPr>
          <w:bCs/>
        </w:rPr>
      </w:pPr>
      <w:r>
        <w:rPr>
          <w:bCs/>
        </w:rPr>
        <w:t>Vi er enige i lovens bemærkninger 3.1.4.</w:t>
      </w:r>
      <w:r w:rsidR="00067314">
        <w:rPr>
          <w:bCs/>
        </w:rPr>
        <w:t xml:space="preserve"> s. 80 om </w:t>
      </w:r>
      <w:r w:rsidR="00370E1C">
        <w:rPr>
          <w:bCs/>
        </w:rPr>
        <w:t xml:space="preserve">et </w:t>
      </w:r>
      <w:r w:rsidR="00067314">
        <w:rPr>
          <w:bCs/>
        </w:rPr>
        <w:t>ministerielt arbejde om udarbejdelse af vejledninger</w:t>
      </w:r>
      <w:r w:rsidR="00BC1868">
        <w:rPr>
          <w:bCs/>
        </w:rPr>
        <w:t xml:space="preserve">. Vi ser som interesseorganisation på området </w:t>
      </w:r>
      <w:r w:rsidR="00067314">
        <w:rPr>
          <w:bCs/>
        </w:rPr>
        <w:t>frem til at blive inddraget</w:t>
      </w:r>
      <w:r w:rsidR="00E712D5">
        <w:rPr>
          <w:bCs/>
        </w:rPr>
        <w:t xml:space="preserve"> </w:t>
      </w:r>
      <w:r w:rsidR="00BC1868">
        <w:rPr>
          <w:bCs/>
        </w:rPr>
        <w:t>i arbejdet. V</w:t>
      </w:r>
      <w:r w:rsidR="00067314">
        <w:rPr>
          <w:bCs/>
        </w:rPr>
        <w:t>i opfordrer</w:t>
      </w:r>
      <w:r w:rsidR="00BC1868">
        <w:rPr>
          <w:bCs/>
        </w:rPr>
        <w:t xml:space="preserve"> </w:t>
      </w:r>
      <w:r w:rsidR="00067314">
        <w:rPr>
          <w:bCs/>
        </w:rPr>
        <w:t>til</w:t>
      </w:r>
      <w:r w:rsidR="00370E1C">
        <w:rPr>
          <w:bCs/>
        </w:rPr>
        <w:t>,</w:t>
      </w:r>
      <w:r w:rsidR="00067314">
        <w:rPr>
          <w:bCs/>
        </w:rPr>
        <w:t xml:space="preserve"> at det igangsættes hurtigst muligt og koordineres med Digitaliseringsstyrelsen, der har </w:t>
      </w:r>
      <w:r w:rsidR="00856515">
        <w:rPr>
          <w:bCs/>
        </w:rPr>
        <w:t>et lignende</w:t>
      </w:r>
      <w:r w:rsidR="00067314">
        <w:rPr>
          <w:bCs/>
        </w:rPr>
        <w:t xml:space="preserve"> behov i forhold til vejledning af offentlige myndigheder. </w:t>
      </w:r>
      <w:r w:rsidR="00BC1868">
        <w:rPr>
          <w:bCs/>
        </w:rPr>
        <w:t xml:space="preserve">Arbejdet skal </w:t>
      </w:r>
      <w:r w:rsidR="00370E1C">
        <w:rPr>
          <w:bCs/>
        </w:rPr>
        <w:t>fortsættes</w:t>
      </w:r>
      <w:r w:rsidR="00BC1868">
        <w:rPr>
          <w:bCs/>
        </w:rPr>
        <w:t xml:space="preserve"> efterfølgende</w:t>
      </w:r>
      <w:r w:rsidR="00370E1C">
        <w:rPr>
          <w:bCs/>
        </w:rPr>
        <w:t>, så der</w:t>
      </w:r>
      <w:r w:rsidR="00067314">
        <w:rPr>
          <w:bCs/>
        </w:rPr>
        <w:t xml:space="preserve"> er mulighed for at opdatere vejledningerne løbende, og det skal være muligt at få rådgivning og vejledning</w:t>
      </w:r>
      <w:r w:rsidR="00856515">
        <w:rPr>
          <w:bCs/>
        </w:rPr>
        <w:t xml:space="preserve"> løbende</w:t>
      </w:r>
      <w:r w:rsidR="00067314">
        <w:rPr>
          <w:bCs/>
        </w:rPr>
        <w:t>.</w:t>
      </w:r>
    </w:p>
    <w:p w14:paraId="1CBD0812" w14:textId="16662A64" w:rsidR="00370E1C" w:rsidRPr="00190921" w:rsidRDefault="00CE7E33" w:rsidP="00370E1C">
      <w:pPr>
        <w:rPr>
          <w:bCs/>
        </w:rPr>
      </w:pPr>
      <w:r>
        <w:rPr>
          <w:bCs/>
        </w:rPr>
        <w:t>Vi mener desuden, der skal være fokus på tj</w:t>
      </w:r>
      <w:r w:rsidR="00522AE4">
        <w:rPr>
          <w:bCs/>
        </w:rPr>
        <w:t>enester i vejledningen, da tjenesteyderens forpli</w:t>
      </w:r>
      <w:r w:rsidR="00856515">
        <w:rPr>
          <w:bCs/>
        </w:rPr>
        <w:t>gtelser ikke er så</w:t>
      </w:r>
      <w:r w:rsidR="00522AE4">
        <w:rPr>
          <w:bCs/>
        </w:rPr>
        <w:t xml:space="preserve"> grundigt beskrevet</w:t>
      </w:r>
      <w:r w:rsidR="00856515">
        <w:rPr>
          <w:bCs/>
        </w:rPr>
        <w:t>, som virksomhedernes</w:t>
      </w:r>
      <w:r w:rsidR="00522AE4">
        <w:rPr>
          <w:bCs/>
        </w:rPr>
        <w:t xml:space="preserve">. </w:t>
      </w:r>
    </w:p>
    <w:p w14:paraId="7813B582" w14:textId="6D1CA0FF" w:rsidR="00EE3698" w:rsidRDefault="00EE3698" w:rsidP="00C2521B">
      <w:pPr>
        <w:pStyle w:val="Overskrift2"/>
      </w:pPr>
      <w:r>
        <w:t>Kapitel 8</w:t>
      </w:r>
    </w:p>
    <w:p w14:paraId="24167E05" w14:textId="6B6EC117" w:rsidR="00EE3698" w:rsidRDefault="00EE3698" w:rsidP="00C2521B">
      <w:pPr>
        <w:pStyle w:val="Overskrift3"/>
      </w:pPr>
      <w:r>
        <w:t>§ 51</w:t>
      </w:r>
    </w:p>
    <w:p w14:paraId="4438A44A" w14:textId="21EDCA12" w:rsidR="00EE3698" w:rsidRDefault="00856515" w:rsidP="000E3DDA">
      <w:r>
        <w:t>DH mener, d</w:t>
      </w:r>
      <w:r w:rsidR="00370E1C">
        <w:t>et er vigtigt, at der også</w:t>
      </w:r>
      <w:r w:rsidR="00696E63">
        <w:t xml:space="preserve"> i udbudsloven sikres en reference til de relevante obligatoriske tilgængelighedskrav fra bilag 1 i denne lov og de kommende EU-standarder</w:t>
      </w:r>
      <w:r w:rsidR="00370E1C">
        <w:t xml:space="preserve"> og evt. tekniske specifikationer</w:t>
      </w:r>
      <w:r w:rsidR="00696E63">
        <w:t>.</w:t>
      </w:r>
    </w:p>
    <w:p w14:paraId="439E37BD" w14:textId="0ED6B09E" w:rsidR="00696E63" w:rsidRDefault="00696E63" w:rsidP="00C2521B">
      <w:pPr>
        <w:pStyle w:val="Overskrift2"/>
      </w:pPr>
      <w:r>
        <w:t>Kapitel 10</w:t>
      </w:r>
    </w:p>
    <w:p w14:paraId="09FF11C5" w14:textId="1C26F6BE" w:rsidR="00696E63" w:rsidRDefault="000E0489" w:rsidP="00C2521B">
      <w:pPr>
        <w:pStyle w:val="Overskrift3"/>
      </w:pPr>
      <w:r>
        <w:t>§ 54</w:t>
      </w:r>
    </w:p>
    <w:p w14:paraId="20727D6F" w14:textId="0541F09A" w:rsidR="00696E63" w:rsidRDefault="00AA6739" w:rsidP="000E3DDA">
      <w:r>
        <w:t xml:space="preserve">Ifølge §54 kan en forbruger indbringe en sag for domstolene eller for den relevante kontrolmyndighed. DH mener, at det kan være meget uklart for den enkelte forbruger, hvilken myndighed man skal opsøge, da der er tale om flere forskellige kontrolmyndigheder. </w:t>
      </w:r>
    </w:p>
    <w:p w14:paraId="33DF7E12" w14:textId="4C900156" w:rsidR="00BC1868" w:rsidRDefault="00BC1868" w:rsidP="00BC1868">
      <w:pPr>
        <w:rPr>
          <w:bCs/>
        </w:rPr>
      </w:pPr>
      <w:r>
        <w:t>Som nævnt ovenfor mener vi</w:t>
      </w:r>
      <w:r w:rsidR="00AA6739">
        <w:t xml:space="preserve"> derfor</w:t>
      </w:r>
      <w:r>
        <w:t xml:space="preserve">, at </w:t>
      </w:r>
      <w:r>
        <w:rPr>
          <w:bCs/>
        </w:rPr>
        <w:t>der skal sikres koordinering mellem de forskellige kontrolmyndigheder evt. i form af en fællessekretariatsbetjening</w:t>
      </w:r>
      <w:r w:rsidR="00AA6739">
        <w:rPr>
          <w:bCs/>
        </w:rPr>
        <w:t xml:space="preserve"> – en fælles indgang </w:t>
      </w:r>
      <w:r w:rsidR="00F057A0">
        <w:rPr>
          <w:bCs/>
        </w:rPr>
        <w:t xml:space="preserve">for </w:t>
      </w:r>
      <w:r w:rsidR="00AA6739">
        <w:rPr>
          <w:bCs/>
        </w:rPr>
        <w:t>forbrugerne -</w:t>
      </w:r>
      <w:r>
        <w:rPr>
          <w:bCs/>
        </w:rPr>
        <w:t xml:space="preserve"> der både kan være med til at sikre en ensartet klagesagsbehandling og en samlet afrapportering.</w:t>
      </w:r>
      <w:r w:rsidR="005D5F0F">
        <w:rPr>
          <w:bCs/>
        </w:rPr>
        <w:t xml:space="preserve"> </w:t>
      </w:r>
    </w:p>
    <w:p w14:paraId="536AF84A" w14:textId="2E0ECC46" w:rsidR="000E0489" w:rsidRDefault="00EE3698" w:rsidP="00C2521B">
      <w:pPr>
        <w:pStyle w:val="Overskrift2"/>
      </w:pPr>
      <w:r>
        <w:t xml:space="preserve">Kapitel 12  </w:t>
      </w:r>
    </w:p>
    <w:p w14:paraId="5F8F0F13" w14:textId="12F38876" w:rsidR="00EE3698" w:rsidRDefault="00C2521B" w:rsidP="00C2521B">
      <w:pPr>
        <w:pStyle w:val="Overskrift3"/>
      </w:pPr>
      <w:r>
        <w:t xml:space="preserve">§ 58 </w:t>
      </w:r>
    </w:p>
    <w:p w14:paraId="7B55225D" w14:textId="370CEF9D" w:rsidR="007D6D5D" w:rsidRDefault="00AA6739" w:rsidP="004F1ED7">
      <w:pPr>
        <w:rPr>
          <w:bCs/>
        </w:rPr>
      </w:pPr>
      <w:r>
        <w:rPr>
          <w:bCs/>
        </w:rPr>
        <w:t>DH</w:t>
      </w:r>
      <w:r w:rsidR="000E0489">
        <w:rPr>
          <w:bCs/>
        </w:rPr>
        <w:t xml:space="preserve"> mener</w:t>
      </w:r>
      <w:r w:rsidR="000E3DDA">
        <w:rPr>
          <w:bCs/>
        </w:rPr>
        <w:t xml:space="preserve">, at </w:t>
      </w:r>
      <w:r w:rsidR="00696E63">
        <w:rPr>
          <w:bCs/>
        </w:rPr>
        <w:t xml:space="preserve">overgangsbestemmelserne </w:t>
      </w:r>
      <w:r w:rsidR="005F50E0">
        <w:rPr>
          <w:bCs/>
        </w:rPr>
        <w:t xml:space="preserve">i §58 er for lange. Tilgængelighedsdirektivet er fra 2019 og inden da har der været forhandlinger i mange år. </w:t>
      </w:r>
      <w:r w:rsidR="00F057A0">
        <w:rPr>
          <w:bCs/>
        </w:rPr>
        <w:t>Det er derfor ikke helt nyt, at der kommer tilgængelighedskrav for</w:t>
      </w:r>
      <w:r w:rsidR="005F50E0">
        <w:rPr>
          <w:bCs/>
        </w:rPr>
        <w:t xml:space="preserve"> hverken virksomheder eller tjenesteydere, jf. førnævnte EU-standard ”EN 301 549 - </w:t>
      </w:r>
      <w:r w:rsidR="005F50E0" w:rsidRPr="006A341B">
        <w:rPr>
          <w:bCs/>
        </w:rPr>
        <w:t>Tilgængelighedskrav ved offentlige udbud og indkøb af IKT-produkter og -tjenester i Europa</w:t>
      </w:r>
      <w:r w:rsidR="005F50E0">
        <w:rPr>
          <w:bCs/>
        </w:rPr>
        <w:t xml:space="preserve">”.  Hertil kommer, at implementeringen af direktivet bør afspejle den </w:t>
      </w:r>
      <w:r w:rsidR="00696E63">
        <w:rPr>
          <w:bCs/>
        </w:rPr>
        <w:t>enkelte medlemsstats ressourcer</w:t>
      </w:r>
      <w:r w:rsidR="005F50E0">
        <w:rPr>
          <w:bCs/>
        </w:rPr>
        <w:t>, hvorfor vi mener</w:t>
      </w:r>
      <w:r w:rsidR="00696E63">
        <w:rPr>
          <w:bCs/>
        </w:rPr>
        <w:t xml:space="preserve">, at man i den </w:t>
      </w:r>
      <w:r w:rsidR="000E3DDA">
        <w:rPr>
          <w:bCs/>
        </w:rPr>
        <w:t>danske lov skal korte</w:t>
      </w:r>
      <w:r w:rsidR="001E2965" w:rsidRPr="001E2965">
        <w:rPr>
          <w:bCs/>
        </w:rPr>
        <w:t xml:space="preserve"> overgang</w:t>
      </w:r>
      <w:r w:rsidR="00ED5B8D">
        <w:rPr>
          <w:bCs/>
        </w:rPr>
        <w:t>s</w:t>
      </w:r>
      <w:r w:rsidR="001E2965" w:rsidRPr="001E2965">
        <w:rPr>
          <w:bCs/>
        </w:rPr>
        <w:t xml:space="preserve">foranstaltningerne </w:t>
      </w:r>
      <w:r w:rsidR="000E0489">
        <w:rPr>
          <w:bCs/>
        </w:rPr>
        <w:t>i stk.</w:t>
      </w:r>
      <w:r w:rsidR="00C2521B">
        <w:rPr>
          <w:bCs/>
        </w:rPr>
        <w:t xml:space="preserve"> </w:t>
      </w:r>
      <w:r w:rsidR="000E0489">
        <w:rPr>
          <w:bCs/>
        </w:rPr>
        <w:t>2, 3 og 4</w:t>
      </w:r>
      <w:r w:rsidR="00370E1C">
        <w:rPr>
          <w:bCs/>
        </w:rPr>
        <w:t xml:space="preserve"> ned</w:t>
      </w:r>
      <w:r w:rsidR="000E0489">
        <w:rPr>
          <w:bCs/>
        </w:rPr>
        <w:t xml:space="preserve">. </w:t>
      </w:r>
    </w:p>
    <w:p w14:paraId="7DD54A08" w14:textId="21D8BDED" w:rsidR="007D6D5D" w:rsidRDefault="007D6D5D" w:rsidP="005D5F0F">
      <w:pPr>
        <w:pStyle w:val="Overskrift3"/>
      </w:pPr>
      <w:r>
        <w:lastRenderedPageBreak/>
        <w:t>§ 59</w:t>
      </w:r>
    </w:p>
    <w:p w14:paraId="4F82225F" w14:textId="30C8ECFF" w:rsidR="00190921" w:rsidRDefault="00EB69D1" w:rsidP="002B3708">
      <w:pPr>
        <w:keepNext/>
        <w:keepLines/>
      </w:pPr>
      <w:r>
        <w:t xml:space="preserve">Når der fastsættes nærmere regler om </w:t>
      </w:r>
      <w:r w:rsidR="005F50E0">
        <w:t>minimumskrav til alarmcentralernes behandling af alarmkommunikationer, mener DH, det er</w:t>
      </w:r>
      <w:r>
        <w:t xml:space="preserve"> vigtigt, at den nuværende </w:t>
      </w:r>
      <w:r w:rsidR="00F057A0">
        <w:t>mobil</w:t>
      </w:r>
      <w:r>
        <w:t>app</w:t>
      </w:r>
      <w:r w:rsidR="00F057A0">
        <w:t>likation</w:t>
      </w:r>
      <w:r>
        <w:t xml:space="preserve">-løsning for døve, </w:t>
      </w:r>
      <w:r w:rsidR="00190921">
        <w:t>”</w:t>
      </w:r>
      <w:r>
        <w:t>Akuthjælpen for døve</w:t>
      </w:r>
      <w:r w:rsidR="00190921">
        <w:t>”,</w:t>
      </w:r>
      <w:r>
        <w:t xml:space="preserve"> bliver en del af dette. </w:t>
      </w:r>
      <w:r w:rsidR="005F50E0">
        <w:t>Det er meget bekymrende, at ingen p</w:t>
      </w:r>
      <w:r>
        <w:t xml:space="preserve">å nuværende tidspunkt har ansvaret for at vedligeholde og drifte denne </w:t>
      </w:r>
      <w:r w:rsidR="00F057A0">
        <w:t>mobil</w:t>
      </w:r>
      <w:r>
        <w:t>app</w:t>
      </w:r>
      <w:r w:rsidR="002B3708">
        <w:t>likation</w:t>
      </w:r>
      <w:r>
        <w:t xml:space="preserve">, </w:t>
      </w:r>
      <w:r w:rsidR="002B3708">
        <w:t>da den</w:t>
      </w:r>
      <w:r>
        <w:t xml:space="preserve"> er af afgørende betydning for, at døve kan fortage alarmopkald. </w:t>
      </w:r>
    </w:p>
    <w:p w14:paraId="73495C9A" w14:textId="0C69BECC" w:rsidR="0002134D" w:rsidRDefault="0002134D" w:rsidP="002B3708">
      <w:pPr>
        <w:keepNext/>
        <w:keepLines/>
      </w:pPr>
    </w:p>
    <w:p w14:paraId="4FC944B1" w14:textId="75665A41" w:rsidR="0002134D" w:rsidRDefault="00AA7744" w:rsidP="0020469E">
      <w:pPr>
        <w:rPr>
          <w:lang w:eastAsia="zh-CN"/>
        </w:rPr>
      </w:pPr>
      <w:r>
        <w:rPr>
          <w:lang w:eastAsia="zh-CN"/>
        </w:rPr>
        <w:t xml:space="preserve">DH stiller gerne handicaporganisationernes </w:t>
      </w:r>
      <w:r w:rsidR="0002134D">
        <w:rPr>
          <w:lang w:eastAsia="zh-CN"/>
        </w:rPr>
        <w:t xml:space="preserve">viden og erfaringer til rådighed og ser frem til at blive </w:t>
      </w:r>
      <w:r>
        <w:rPr>
          <w:lang w:eastAsia="zh-CN"/>
        </w:rPr>
        <w:t xml:space="preserve">inddraget bl.a. i forbindelse med udarbejdelse af vejledninger som nævnt ovenfor og </w:t>
      </w:r>
      <w:r w:rsidR="0002134D">
        <w:rPr>
          <w:lang w:eastAsia="zh-CN"/>
        </w:rPr>
        <w:t>i forbindelse med rapporteringen jf. artikel 33</w:t>
      </w:r>
      <w:r w:rsidR="0020469E">
        <w:rPr>
          <w:lang w:eastAsia="zh-CN"/>
        </w:rPr>
        <w:t xml:space="preserve"> stk. 4</w:t>
      </w:r>
      <w:r w:rsidR="0002134D">
        <w:rPr>
          <w:lang w:eastAsia="zh-CN"/>
        </w:rPr>
        <w:t xml:space="preserve"> i tilgængelighedsdirektivet om at inddrage synspunkter fra </w:t>
      </w:r>
      <w:r w:rsidR="0020469E">
        <w:rPr>
          <w:lang w:eastAsia="zh-CN"/>
        </w:rPr>
        <w:t xml:space="preserve">organisationer, der repræsenterer personer med handicap </w:t>
      </w:r>
      <w:r w:rsidR="0002134D">
        <w:rPr>
          <w:lang w:eastAsia="zh-CN"/>
        </w:rPr>
        <w:t xml:space="preserve">i forbindelse med rapporteringen. </w:t>
      </w:r>
    </w:p>
    <w:p w14:paraId="03EA7C6D" w14:textId="77777777" w:rsidR="00190921" w:rsidRDefault="00190921" w:rsidP="007A5418"/>
    <w:p w14:paraId="6C695385" w14:textId="5B631A08" w:rsidR="007A5418" w:rsidRDefault="007A5418" w:rsidP="007A5418">
      <w:r w:rsidRPr="00996AEA">
        <w:t xml:space="preserve">Skulle ovenstående give anledning til spørgsmål, kan disse rettes til chefkonsulent, Monica Løland, på tlf.: 3638 8524 eller e-mail: </w:t>
      </w:r>
      <w:hyperlink r:id="rId11" w:history="1">
        <w:r w:rsidRPr="00996AEA">
          <w:rPr>
            <w:rStyle w:val="Hyperlink"/>
          </w:rPr>
          <w:t>mol@handicap.dk</w:t>
        </w:r>
      </w:hyperlink>
      <w:r w:rsidRPr="00996AEA">
        <w:t xml:space="preserve">. </w:t>
      </w:r>
    </w:p>
    <w:p w14:paraId="1FB60590" w14:textId="77777777" w:rsidR="007A5418" w:rsidRDefault="007A5418" w:rsidP="007A5418">
      <w:pPr>
        <w:autoSpaceDE w:val="0"/>
        <w:autoSpaceDN w:val="0"/>
        <w:rPr>
          <w:rFonts w:ascii="Times-Roman" w:hAnsi="Times-Roman"/>
          <w:sz w:val="24"/>
          <w:szCs w:val="24"/>
        </w:rPr>
      </w:pPr>
    </w:p>
    <w:p w14:paraId="25001CB0" w14:textId="77777777" w:rsidR="007A5418" w:rsidRDefault="007A5418" w:rsidP="007A5418"/>
    <w:p w14:paraId="10594855" w14:textId="65E74D5B" w:rsidR="007A5418" w:rsidRDefault="007A5418" w:rsidP="007A5418">
      <w:r w:rsidRPr="00996AEA">
        <w:t>Med venlig hilsen</w:t>
      </w:r>
    </w:p>
    <w:p w14:paraId="758F8E8C" w14:textId="77777777" w:rsidR="00C93445" w:rsidRDefault="00C93445" w:rsidP="007A5418"/>
    <w:p w14:paraId="4C38A7CA" w14:textId="06BECB47" w:rsidR="007A5418" w:rsidRDefault="007A5418" w:rsidP="007A5418">
      <w:bookmarkStart w:id="5" w:name="_GoBack"/>
      <w:bookmarkEnd w:id="5"/>
    </w:p>
    <w:p w14:paraId="3489D217" w14:textId="0116FB35" w:rsidR="007A5418" w:rsidRPr="00996AEA" w:rsidRDefault="007A5418" w:rsidP="007A5418"/>
    <w:p w14:paraId="08B8D727" w14:textId="1A37A538" w:rsidR="007A5418" w:rsidRPr="005C66C4" w:rsidRDefault="007A5418" w:rsidP="007A5418">
      <w:r w:rsidRPr="005C66C4">
        <w:t>Thorkild Olesen</w:t>
      </w:r>
      <w:r w:rsidRPr="005C66C4">
        <w:tab/>
      </w:r>
      <w:r w:rsidRPr="005C66C4">
        <w:br/>
      </w:r>
      <w:r w:rsidRPr="005C66C4">
        <w:rPr>
          <w:i/>
        </w:rPr>
        <w:t>Formand</w:t>
      </w:r>
    </w:p>
    <w:p w14:paraId="20C1ABF0" w14:textId="13FEAA81" w:rsidR="007A5D34" w:rsidRDefault="007A5D34" w:rsidP="007A5418">
      <w:pPr>
        <w:keepNext/>
        <w:keepLines/>
      </w:pPr>
    </w:p>
    <w:p w14:paraId="2BDFD5BB" w14:textId="6EFBE553" w:rsidR="00CA5886" w:rsidRDefault="00CA5886" w:rsidP="007A5418">
      <w:pPr>
        <w:keepNext/>
        <w:keepLines/>
      </w:pPr>
    </w:p>
    <w:p w14:paraId="7AB76BB3" w14:textId="69A0DE37" w:rsidR="00226236" w:rsidRDefault="00226236" w:rsidP="007A5418">
      <w:pPr>
        <w:keepNext/>
        <w:keepLines/>
      </w:pPr>
    </w:p>
    <w:sectPr w:rsidR="00226236" w:rsidSect="00E10AC0">
      <w:headerReference w:type="default" r:id="rId12"/>
      <w:footerReference w:type="default" r:id="rId13"/>
      <w:headerReference w:type="first" r:id="rId14"/>
      <w:footerReference w:type="first" r:id="rId15"/>
      <w:pgSz w:w="11906" w:h="16838" w:code="9"/>
      <w:pgMar w:top="1701" w:right="1134" w:bottom="1985" w:left="1134" w:header="567"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20BDCB" w14:textId="77777777" w:rsidR="00B839BE" w:rsidRDefault="00B839BE">
      <w:pPr>
        <w:spacing w:line="240" w:lineRule="auto"/>
      </w:pPr>
      <w:r>
        <w:separator/>
      </w:r>
    </w:p>
  </w:endnote>
  <w:endnote w:type="continuationSeparator" w:id="0">
    <w:p w14:paraId="37897ADA" w14:textId="77777777" w:rsidR="00B839BE" w:rsidRDefault="00B839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altName w:val="Microsoft JhengHei Light"/>
    <w:panose1 w:val="020B0306030504020204"/>
    <w:charset w:val="00"/>
    <w:family w:val="swiss"/>
    <w:pitch w:val="variable"/>
    <w:sig w:usb0="E00002EF" w:usb1="4000205B" w:usb2="00000028" w:usb3="00000000" w:csb0="0000019F" w:csb1="00000000"/>
    <w:embedRegular r:id="rId1" w:fontKey="{66505F98-C2C9-40EB-A389-FA2720E58AFC}"/>
    <w:embedBold r:id="rId2" w:fontKey="{7905119F-06AF-4DA2-A3E1-AC163D28DA57}"/>
    <w:embedItalic r:id="rId3" w:fontKey="{700E1175-0CE5-46C0-B8BA-A08FA72EDCD6}"/>
    <w:embedBoldItalic r:id="rId4" w:fontKey="{362EC483-4B1A-423A-A5B9-92469F3D7E12}"/>
  </w:font>
  <w:font w:name="Verdana">
    <w:panose1 w:val="020B0604030504040204"/>
    <w:charset w:val="00"/>
    <w:family w:val="swiss"/>
    <w:pitch w:val="variable"/>
    <w:sig w:usb0="A00006FF" w:usb1="4000205B" w:usb2="00000010" w:usb3="00000000" w:csb0="0000019F" w:csb1="00000000"/>
    <w:embedRegular r:id="rId5" w:fontKey="{6DA38DA4-11FF-4F39-823C-7824112C18C5}"/>
    <w:embedBold r:id="rId6" w:fontKey="{82887F73-6540-40E7-8E4D-02BE39708408}"/>
    <w:embedItalic r:id="rId7" w:fontKey="{D347F16B-B220-4494-8A55-810993AC8B9D}"/>
    <w:embedBoldItalic r:id="rId8" w:fontKey="{F299991C-BFFF-444D-B693-C5F58B3412D5}"/>
  </w:font>
  <w:font w:name="Open Sans">
    <w:altName w:val="Arial"/>
    <w:charset w:val="00"/>
    <w:family w:val="swiss"/>
    <w:pitch w:val="variable"/>
    <w:sig w:usb0="00000001"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Kapra Regular">
    <w:panose1 w:val="00000000000000000000"/>
    <w:charset w:val="00"/>
    <w:family w:val="modern"/>
    <w:notTrueType/>
    <w:pitch w:val="variable"/>
    <w:sig w:usb0="A000002F" w:usb1="0000005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9" w:fontKey="{4C14BE3A-F9EF-4017-8D18-A1DC30FAB8D6}"/>
  </w:font>
  <w:font w:name="Times-Roman">
    <w:altName w:val="Times New Roman"/>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1ABF3" w14:textId="77777777" w:rsidR="00E9405E" w:rsidRDefault="007A5418">
    <w:pPr>
      <w:pStyle w:val="Sidefod"/>
    </w:pPr>
    <w:r>
      <w:rPr>
        <w:noProof/>
        <w:lang w:eastAsia="da-DK"/>
      </w:rPr>
      <mc:AlternateContent>
        <mc:Choice Requires="wps">
          <w:drawing>
            <wp:anchor distT="0" distB="0" distL="114300" distR="114300" simplePos="0" relativeHeight="251662336" behindDoc="0" locked="0" layoutInCell="1" allowOverlap="1" wp14:anchorId="20C1ABF9" wp14:editId="20C1ABFA">
              <wp:simplePos x="0" y="0"/>
              <wp:positionH relativeFrom="rightMargin">
                <wp:align>right</wp:align>
              </wp:positionH>
              <wp:positionV relativeFrom="page">
                <wp:posOffset>10081260</wp:posOffset>
              </wp:positionV>
              <wp:extent cx="842400" cy="604800"/>
              <wp:effectExtent l="0" t="0" r="15240" b="5080"/>
              <wp:wrapNone/>
              <wp:docPr id="22" name="Text Box 22"/>
              <wp:cNvGraphicFramePr/>
              <a:graphic xmlns:a="http://schemas.openxmlformats.org/drawingml/2006/main">
                <a:graphicData uri="http://schemas.microsoft.com/office/word/2010/wordprocessingShape">
                  <wps:wsp>
                    <wps:cNvSpPr txBox="1"/>
                    <wps:spPr>
                      <a:xfrm>
                        <a:off x="0" y="0"/>
                        <a:ext cx="842400" cy="604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20C1AC01" w14:textId="1D5FA5BB" w:rsidR="004F1A28" w:rsidRDefault="007A5418" w:rsidP="004F1A28">
                          <w:pPr>
                            <w:pStyle w:val="Sidefod"/>
                          </w:pPr>
                          <w:r>
                            <w:rPr>
                              <w:rStyle w:val="Sidetal"/>
                            </w:rPr>
                            <w:t>Side</w:t>
                          </w:r>
                          <w:r w:rsidRPr="00094ABD">
                            <w:rPr>
                              <w:rStyle w:val="Sidetal"/>
                            </w:rPr>
                            <w:t xml:space="preserve"> </w:t>
                          </w:r>
                          <w:r w:rsidRPr="00094ABD">
                            <w:rPr>
                              <w:rStyle w:val="Sidetal"/>
                            </w:rPr>
                            <w:fldChar w:fldCharType="begin"/>
                          </w:r>
                          <w:r w:rsidRPr="00094ABD">
                            <w:rPr>
                              <w:rStyle w:val="Sidetal"/>
                            </w:rPr>
                            <w:instrText xml:space="preserve"> PAGE  </w:instrText>
                          </w:r>
                          <w:r w:rsidRPr="00094ABD">
                            <w:rPr>
                              <w:rStyle w:val="Sidetal"/>
                            </w:rPr>
                            <w:fldChar w:fldCharType="separate"/>
                          </w:r>
                          <w:r w:rsidR="00EE61A6">
                            <w:rPr>
                              <w:rStyle w:val="Sidetal"/>
                              <w:noProof/>
                            </w:rPr>
                            <w:t>4</w:t>
                          </w:r>
                          <w:r w:rsidRPr="00094ABD">
                            <w:rPr>
                              <w:rStyle w:val="Sidetal"/>
                            </w:rPr>
                            <w:fldChar w:fldCharType="end"/>
                          </w:r>
                          <w:r w:rsidRPr="00094ABD">
                            <w:rPr>
                              <w:rStyle w:val="Sidetal"/>
                            </w:rPr>
                            <w:t xml:space="preserve"> </w:t>
                          </w:r>
                          <w:r>
                            <w:rPr>
                              <w:rStyle w:val="Sidetal"/>
                            </w:rPr>
                            <w:t>a</w:t>
                          </w:r>
                          <w:r w:rsidRPr="00094ABD">
                            <w:rPr>
                              <w:rStyle w:val="Sidetal"/>
                            </w:rPr>
                            <w:t xml:space="preserve">f </w:t>
                          </w:r>
                          <w:r w:rsidRPr="00094ABD">
                            <w:rPr>
                              <w:rStyle w:val="Sidetal"/>
                            </w:rPr>
                            <w:fldChar w:fldCharType="begin"/>
                          </w:r>
                          <w:r w:rsidRPr="00094ABD">
                            <w:rPr>
                              <w:rStyle w:val="Sidetal"/>
                            </w:rPr>
                            <w:instrText xml:space="preserve"> SECTIONPAGES </w:instrText>
                          </w:r>
                          <w:r w:rsidRPr="00094ABD">
                            <w:rPr>
                              <w:rStyle w:val="Sidetal"/>
                            </w:rPr>
                            <w:fldChar w:fldCharType="separate"/>
                          </w:r>
                          <w:r w:rsidR="00EE61A6">
                            <w:rPr>
                              <w:rStyle w:val="Sidetal"/>
                              <w:noProof/>
                            </w:rPr>
                            <w:t>5</w:t>
                          </w:r>
                          <w:r w:rsidRPr="00094ABD">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0C1ABF9" id="_x0000_t202" coordsize="21600,21600" o:spt="202" path="m,l,21600r21600,l21600,xe">
              <v:stroke joinstyle="miter"/>
              <v:path gradientshapeok="t" o:connecttype="rect"/>
            </v:shapetype>
            <v:shape id="Text Box 22" o:spid="_x0000_s1026" type="#_x0000_t202" style="position:absolute;margin-left:15.15pt;margin-top:793.8pt;width:66.35pt;height:47.6pt;z-index:251662336;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" filled="f" fillcolor="white [3201]" stroked="f" strokeweight=".5pt">
              <v:textbox inset="0,0,0,0">
                <w:txbxContent>
                  <w:p w14:paraId="20C1AC01" w14:textId="1D5FA5BB" w:rsidR="004F1A28" w:rsidRDefault="007A5418" w:rsidP="004F1A28">
                    <w:pPr>
                      <w:pStyle w:val="Sidefod"/>
                    </w:pPr>
                    <w:r>
                      <w:rPr>
                        <w:rStyle w:val="Sidetal"/>
                      </w:rPr>
                      <w:t>Side</w:t>
                    </w:r>
                    <w:r w:rsidRPr="00094ABD">
                      <w:rPr>
                        <w:rStyle w:val="Sidetal"/>
                      </w:rPr>
                      <w:t xml:space="preserve"> </w:t>
                    </w:r>
                    <w:r w:rsidRPr="00094ABD">
                      <w:rPr>
                        <w:rStyle w:val="Sidetal"/>
                      </w:rPr>
                      <w:fldChar w:fldCharType="begin"/>
                    </w:r>
                    <w:r w:rsidRPr="00094ABD">
                      <w:rPr>
                        <w:rStyle w:val="Sidetal"/>
                      </w:rPr>
                      <w:instrText xml:space="preserve"> PAGE  </w:instrText>
                    </w:r>
                    <w:r w:rsidRPr="00094ABD">
                      <w:rPr>
                        <w:rStyle w:val="Sidetal"/>
                      </w:rPr>
                      <w:fldChar w:fldCharType="separate"/>
                    </w:r>
                    <w:r w:rsidR="00EE61A6">
                      <w:rPr>
                        <w:rStyle w:val="Sidetal"/>
                        <w:noProof/>
                      </w:rPr>
                      <w:t>4</w:t>
                    </w:r>
                    <w:r w:rsidRPr="00094ABD">
                      <w:rPr>
                        <w:rStyle w:val="Sidetal"/>
                      </w:rPr>
                      <w:fldChar w:fldCharType="end"/>
                    </w:r>
                    <w:r w:rsidRPr="00094ABD">
                      <w:rPr>
                        <w:rStyle w:val="Sidetal"/>
                      </w:rPr>
                      <w:t xml:space="preserve"> </w:t>
                    </w:r>
                    <w:r>
                      <w:rPr>
                        <w:rStyle w:val="Sidetal"/>
                      </w:rPr>
                      <w:t>a</w:t>
                    </w:r>
                    <w:r w:rsidRPr="00094ABD">
                      <w:rPr>
                        <w:rStyle w:val="Sidetal"/>
                      </w:rPr>
                      <w:t xml:space="preserve">f </w:t>
                    </w:r>
                    <w:r w:rsidRPr="00094ABD">
                      <w:rPr>
                        <w:rStyle w:val="Sidetal"/>
                      </w:rPr>
                      <w:fldChar w:fldCharType="begin"/>
                    </w:r>
                    <w:r w:rsidRPr="00094ABD">
                      <w:rPr>
                        <w:rStyle w:val="Sidetal"/>
                      </w:rPr>
                      <w:instrText xml:space="preserve"> SECTIONPAGES </w:instrText>
                    </w:r>
                    <w:r w:rsidRPr="00094ABD">
                      <w:rPr>
                        <w:rStyle w:val="Sidetal"/>
                      </w:rPr>
                      <w:fldChar w:fldCharType="separate"/>
                    </w:r>
                    <w:r w:rsidR="00EE61A6">
                      <w:rPr>
                        <w:rStyle w:val="Sidetal"/>
                        <w:noProof/>
                      </w:rPr>
                      <w:t>5</w:t>
                    </w:r>
                    <w:r w:rsidRPr="00094ABD">
                      <w:rPr>
                        <w:rStyle w:val="Sidetal"/>
                      </w:rPr>
                      <w:fldChar w:fldCharType="end"/>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9638"/>
    </w:tblGrid>
    <w:tr w:rsidR="00BF7231" w14:paraId="20C1ABF7" w14:textId="77777777" w:rsidTr="00C62171">
      <w:tc>
        <w:tcPr>
          <w:tcW w:w="10915" w:type="dxa"/>
        </w:tcPr>
        <w:p w14:paraId="20C1ABF6" w14:textId="77777777" w:rsidR="0087744F" w:rsidRPr="00310FAA" w:rsidRDefault="007A5418" w:rsidP="001A2318">
          <w:pPr>
            <w:pStyle w:val="Footer-info"/>
          </w:pPr>
          <w:r w:rsidRPr="00310FAA">
            <w:t>DH er talerør for handicaporganisationerne og repræsenterer alle typer af handicap - fra hjerneskade og gigt til udviklingshæmning og sindslidelse.</w:t>
          </w:r>
          <w:r>
            <w:br/>
          </w:r>
          <w:r w:rsidRPr="00310FAA">
            <w:t>3</w:t>
          </w:r>
          <w:r w:rsidR="001A2318">
            <w:t>5</w:t>
          </w:r>
          <w:r w:rsidRPr="00310FAA">
            <w:t xml:space="preserve"> handicaporganisationer med cirka 340.000 medlemmer er tilsluttet DH.</w:t>
          </w:r>
        </w:p>
      </w:tc>
    </w:tr>
  </w:tbl>
  <w:p w14:paraId="20C1ABF8" w14:textId="77777777" w:rsidR="009E4B94" w:rsidRPr="00094ABD" w:rsidRDefault="009E4B94" w:rsidP="0087744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285E89" w14:textId="77777777" w:rsidR="00B839BE" w:rsidRDefault="00B839BE">
      <w:pPr>
        <w:spacing w:line="240" w:lineRule="auto"/>
      </w:pPr>
      <w:r>
        <w:separator/>
      </w:r>
    </w:p>
  </w:footnote>
  <w:footnote w:type="continuationSeparator" w:id="0">
    <w:p w14:paraId="6F320147" w14:textId="77777777" w:rsidR="00B839BE" w:rsidRDefault="00B839BE">
      <w:pPr>
        <w:spacing w:line="240" w:lineRule="auto"/>
      </w:pPr>
      <w:r>
        <w:continuationSeparator/>
      </w:r>
    </w:p>
  </w:footnote>
  <w:footnote w:id="1">
    <w:p w14:paraId="3617C4AD" w14:textId="4DBC8316" w:rsidR="005920CC" w:rsidRDefault="005920CC">
      <w:pPr>
        <w:pStyle w:val="Fodnotetekst"/>
      </w:pPr>
      <w:r>
        <w:rPr>
          <w:rStyle w:val="Fodnotehenvisning"/>
        </w:rPr>
        <w:footnoteRef/>
      </w:r>
      <w:r>
        <w:t xml:space="preserve"> </w:t>
      </w:r>
      <w:r w:rsidR="00927320">
        <w:rPr>
          <w:bCs/>
        </w:rPr>
        <w:t>En</w:t>
      </w:r>
      <w:r w:rsidR="00927320" w:rsidRPr="00680448">
        <w:rPr>
          <w:bCs/>
        </w:rPr>
        <w:t xml:space="preserve"> undersøgelse foretaget at Dansk Blindesamfund viser, at digitalisering er en barriere for inklusion af blinde og svagsyn</w:t>
      </w:r>
      <w:r w:rsidR="00927320">
        <w:rPr>
          <w:bCs/>
        </w:rPr>
        <w:t xml:space="preserve">ede i uddannelsessystemet. </w:t>
      </w:r>
      <w:r w:rsidR="00927320" w:rsidRPr="00680448">
        <w:rPr>
          <w:bCs/>
        </w:rPr>
        <w:t xml:space="preserve">71 procent af de adspurgte studerende oplever af og til eller altid problemer med </w:t>
      </w:r>
      <w:r w:rsidR="00927320">
        <w:rPr>
          <w:bCs/>
        </w:rPr>
        <w:t xml:space="preserve">at anvende digitale materialer. </w:t>
      </w:r>
      <w:hyperlink r:id="rId1" w:history="1">
        <w:r w:rsidRPr="009E6A69">
          <w:rPr>
            <w:rStyle w:val="Hyperlink"/>
          </w:rPr>
          <w:t>https://blind.dk/nyheder/synshandicappede-studerende-haegtes-digitale-undervisning</w:t>
        </w:r>
      </w:hyperlink>
    </w:p>
    <w:p w14:paraId="0BE2BAB9" w14:textId="77777777" w:rsidR="005920CC" w:rsidRDefault="005920CC">
      <w:pPr>
        <w:pStyle w:val="Fodnoteteks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1ABF1" w14:textId="77777777" w:rsidR="00022BE5" w:rsidRDefault="00022BE5" w:rsidP="00022BE5">
    <w:pPr>
      <w:pStyle w:val="Sidehoved"/>
    </w:pPr>
  </w:p>
  <w:p w14:paraId="20C1ABF2" w14:textId="77777777" w:rsidR="00AA4E87" w:rsidRDefault="00AA4E8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1ABF4" w14:textId="77777777" w:rsidR="002762D8" w:rsidRDefault="007A5418" w:rsidP="00F4074D">
    <w:pPr>
      <w:pStyle w:val="Sidehoved"/>
    </w:pPr>
    <w:r>
      <w:rPr>
        <w:noProof/>
        <w:lang w:eastAsia="da-DK"/>
      </w:rPr>
      <w:drawing>
        <wp:anchor distT="0" distB="0" distL="114300" distR="114300" simplePos="0" relativeHeight="251660288" behindDoc="0" locked="0" layoutInCell="1" allowOverlap="1" wp14:anchorId="20C1ABFB" wp14:editId="20C1ABFC">
          <wp:simplePos x="0" y="0"/>
          <wp:positionH relativeFrom="page">
            <wp:posOffset>5395126</wp:posOffset>
          </wp:positionH>
          <wp:positionV relativeFrom="page">
            <wp:posOffset>360045</wp:posOffset>
          </wp:positionV>
          <wp:extent cx="1799590" cy="619125"/>
          <wp:effectExtent l="0" t="0" r="0" b="9525"/>
          <wp:wrapNone/>
          <wp:docPr id="23"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sidR="00260FC0">
      <w:rPr>
        <w:noProof/>
        <w:lang w:eastAsia="da-DK"/>
      </w:rPr>
      <w:drawing>
        <wp:anchor distT="0" distB="0" distL="114300" distR="114300" simplePos="0" relativeHeight="251661312" behindDoc="1" locked="0" layoutInCell="1" hidden="1" allowOverlap="1" wp14:anchorId="20C1ABFD" wp14:editId="20C1ABFE">
          <wp:simplePos x="0" y="0"/>
          <wp:positionH relativeFrom="page">
            <wp:posOffset>0</wp:posOffset>
          </wp:positionH>
          <wp:positionV relativeFrom="page">
            <wp:posOffset>0</wp:posOffset>
          </wp:positionV>
          <wp:extent cx="7559675" cy="10727690"/>
          <wp:effectExtent l="0" t="0" r="3175" b="0"/>
          <wp:wrapNone/>
          <wp:docPr id="24" name="Picture 2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14:paraId="20C1ABF5" w14:textId="77777777" w:rsidR="008F4D20" w:rsidRPr="00F4074D" w:rsidRDefault="007A5418" w:rsidP="00F4074D">
    <w:pPr>
      <w:pStyle w:val="Sidehoved"/>
    </w:pPr>
    <w:r>
      <w:rPr>
        <w:noProof/>
        <w:lang w:eastAsia="da-DK"/>
      </w:rPr>
      <mc:AlternateContent>
        <mc:Choice Requires="wps">
          <w:drawing>
            <wp:anchor distT="0" distB="0" distL="360045" distR="0" simplePos="0" relativeHeight="251659264" behindDoc="0" locked="0" layoutInCell="1" allowOverlap="1" wp14:anchorId="20C1ABFF" wp14:editId="20C1AC00">
              <wp:simplePos x="0" y="0"/>
              <wp:positionH relativeFrom="rightMargin">
                <wp:align>right</wp:align>
              </wp:positionH>
              <wp:positionV relativeFrom="page">
                <wp:posOffset>1061499</wp:posOffset>
              </wp:positionV>
              <wp:extent cx="1601470" cy="1638300"/>
              <wp:effectExtent l="0" t="0" r="0" b="0"/>
              <wp:wrapSquare wrapText="bothSides"/>
              <wp:docPr id="3" name="Address"/>
              <wp:cNvGraphicFramePr/>
              <a:graphic xmlns:a="http://schemas.openxmlformats.org/drawingml/2006/main">
                <a:graphicData uri="http://schemas.microsoft.com/office/word/2010/wordprocessingShape">
                  <wps:wsp>
                    <wps:cNvSpPr txBox="1"/>
                    <wps:spPr>
                      <a:xfrm>
                        <a:off x="0" y="0"/>
                        <a:ext cx="160147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Blank"/>
                            <w:tblW w:w="0" w:type="auto"/>
                            <w:tblLayout w:type="fixed"/>
                            <w:tblLook w:val="0600" w:firstRow="0" w:lastRow="0" w:firstColumn="0" w:lastColumn="0" w:noHBand="1" w:noVBand="1"/>
                          </w:tblPr>
                          <w:tblGrid>
                            <w:gridCol w:w="1960"/>
                          </w:tblGrid>
                          <w:tr w:rsidR="00BF7231" w14:paraId="20C1AC0B" w14:textId="77777777" w:rsidTr="004D35CC">
                            <w:tc>
                              <w:tcPr>
                                <w:tcW w:w="1960" w:type="dxa"/>
                              </w:tcPr>
                              <w:p w14:paraId="20C1AC02" w14:textId="77777777" w:rsidR="00244D70" w:rsidRPr="00244D70" w:rsidRDefault="007A5418" w:rsidP="00244D70">
                                <w:pPr>
                                  <w:pStyle w:val="Template-Adresse"/>
                                </w:pPr>
                                <w:r>
                                  <w:t>Blekinge Boulevard 2</w:t>
                                </w:r>
                              </w:p>
                              <w:p w14:paraId="20C1AC03" w14:textId="77777777" w:rsidR="00244D70" w:rsidRPr="00244D70" w:rsidRDefault="007A5418" w:rsidP="00244D70">
                                <w:pPr>
                                  <w:pStyle w:val="Template-Adresse"/>
                                </w:pPr>
                                <w:r>
                                  <w:t>2630 Taastrup, Danmark</w:t>
                                </w:r>
                              </w:p>
                              <w:p w14:paraId="20C1AC04" w14:textId="77777777" w:rsidR="00F0152B" w:rsidRPr="00244D70" w:rsidRDefault="007A5418" w:rsidP="00FC2BA0">
                                <w:pPr>
                                  <w:pStyle w:val="Template-Adresse"/>
                                </w:pPr>
                                <w:r>
                                  <w:t>Tlf.</w:t>
                                </w:r>
                                <w:r w:rsidR="004166DD">
                                  <w:t>:  +45 3675 1777</w:t>
                                </w:r>
                              </w:p>
                              <w:p w14:paraId="20C1AC05" w14:textId="77777777" w:rsidR="00244D70" w:rsidRDefault="007A5418" w:rsidP="001542A8">
                                <w:pPr>
                                  <w:pStyle w:val="Template-Adresse"/>
                                </w:pPr>
                                <w:r>
                                  <w:t>dh@handicap</w:t>
                                </w:r>
                                <w:r w:rsidR="00FC2BA0">
                                  <w:t>.</w:t>
                                </w:r>
                                <w:r>
                                  <w:t>dk</w:t>
                                </w:r>
                              </w:p>
                              <w:p w14:paraId="20C1AC06" w14:textId="77777777" w:rsidR="00F0152B" w:rsidRDefault="007A5418" w:rsidP="00182651">
                                <w:pPr>
                                  <w:pStyle w:val="Template-Adresse"/>
                                </w:pPr>
                                <w:r>
                                  <w:t>www.handicap.dk</w:t>
                                </w:r>
                              </w:p>
                              <w:p w14:paraId="20C1AC07" w14:textId="77777777" w:rsidR="008D4691" w:rsidRDefault="008D4691" w:rsidP="00182651">
                                <w:pPr>
                                  <w:pStyle w:val="Template-Adresse"/>
                                </w:pPr>
                              </w:p>
                              <w:p w14:paraId="20C1AC08" w14:textId="2268B982" w:rsidR="00F0152B" w:rsidRDefault="00FA5169" w:rsidP="00182651">
                                <w:pPr>
                                  <w:pStyle w:val="Template-Adresse"/>
                                  <w:rPr>
                                    <w:szCs w:val="16"/>
                                  </w:rPr>
                                </w:pPr>
                                <w:bookmarkStart w:id="6" w:name="Dato"/>
                                <w:r>
                                  <w:rPr>
                                    <w:szCs w:val="16"/>
                                  </w:rPr>
                                  <w:t>26</w:t>
                                </w:r>
                                <w:r w:rsidR="00110E18">
                                  <w:rPr>
                                    <w:szCs w:val="16"/>
                                  </w:rPr>
                                  <w:t>. november 2021</w:t>
                                </w:r>
                                <w:bookmarkEnd w:id="6"/>
                                <w:r w:rsidR="00110E18">
                                  <w:rPr>
                                    <w:szCs w:val="16"/>
                                  </w:rPr>
                                  <w:t xml:space="preserve"> / </w:t>
                                </w:r>
                                <w:bookmarkStart w:id="7" w:name="Init"/>
                                <w:r w:rsidR="00110E18">
                                  <w:rPr>
                                    <w:szCs w:val="16"/>
                                  </w:rPr>
                                  <w:t>mol_dh</w:t>
                                </w:r>
                                <w:bookmarkEnd w:id="7"/>
                              </w:p>
                              <w:p w14:paraId="20C1AC09" w14:textId="77777777" w:rsidR="00F0152B" w:rsidRPr="008D4691" w:rsidRDefault="007A5418" w:rsidP="001542A8">
                                <w:pPr>
                                  <w:jc w:val="right"/>
                                  <w:rPr>
                                    <w:sz w:val="16"/>
                                    <w:szCs w:val="16"/>
                                  </w:rPr>
                                </w:pPr>
                                <w:r>
                                  <w:rPr>
                                    <w:sz w:val="16"/>
                                    <w:szCs w:val="16"/>
                                  </w:rPr>
                                  <w:t xml:space="preserve">Sag </w:t>
                                </w:r>
                                <w:bookmarkStart w:id="8" w:name="SagsID"/>
                                <w:r w:rsidR="008D4691" w:rsidRPr="008D4691">
                                  <w:rPr>
                                    <w:sz w:val="16"/>
                                    <w:szCs w:val="16"/>
                                  </w:rPr>
                                  <w:t>6-2021-00678</w:t>
                                </w:r>
                                <w:bookmarkEnd w:id="8"/>
                              </w:p>
                              <w:p w14:paraId="20C1AC0A" w14:textId="77777777" w:rsidR="008D4691" w:rsidRPr="00244D70" w:rsidRDefault="007A5418" w:rsidP="001542A8">
                                <w:pPr>
                                  <w:jc w:val="right"/>
                                </w:pPr>
                                <w:r>
                                  <w:rPr>
                                    <w:sz w:val="16"/>
                                    <w:szCs w:val="16"/>
                                  </w:rPr>
                                  <w:t>Dok</w:t>
                                </w:r>
                                <w:r w:rsidR="0014089D">
                                  <w:rPr>
                                    <w:sz w:val="16"/>
                                    <w:szCs w:val="16"/>
                                  </w:rPr>
                                  <w:t>.</w:t>
                                </w:r>
                                <w:r>
                                  <w:rPr>
                                    <w:sz w:val="16"/>
                                    <w:szCs w:val="16"/>
                                  </w:rPr>
                                  <w:t xml:space="preserve"> </w:t>
                                </w:r>
                                <w:bookmarkStart w:id="9" w:name="DokID"/>
                                <w:r w:rsidRPr="008D4691">
                                  <w:rPr>
                                    <w:sz w:val="16"/>
                                    <w:szCs w:val="16"/>
                                  </w:rPr>
                                  <w:t>553970</w:t>
                                </w:r>
                                <w:bookmarkEnd w:id="9"/>
                              </w:p>
                            </w:tc>
                          </w:tr>
                        </w:tbl>
                        <w:p w14:paraId="20C1AC0C" w14:textId="77777777" w:rsidR="00182651" w:rsidRPr="00244D70" w:rsidRDefault="00182651" w:rsidP="00182651">
                          <w:pPr>
                            <w:pStyle w:val="Template-Adresse"/>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0C1ABFF" id="_x0000_t202" coordsize="21600,21600" o:spt="202" path="m,l,21600r21600,l21600,xe">
              <v:stroke joinstyle="miter"/>
              <v:path gradientshapeok="t" o:connecttype="rect"/>
            </v:shapetype>
            <v:shape id="Address" o:spid="_x0000_s1027" type="#_x0000_t202" style="position:absolute;margin-left:74.9pt;margin-top:83.6pt;width:126.1pt;height:129pt;z-index:251659264;visibility:visible;mso-wrap-style:square;mso-width-percent:0;mso-height-percent:0;mso-wrap-distance-left:28.35pt;mso-wrap-distance-top:0;mso-wrap-distance-right:0;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" filled="f" stroked="f" strokeweight=".5pt">
              <v:textbox inset="0,0,0,0">
                <w:txbxContent>
                  <w:tbl>
                    <w:tblPr>
                      <w:tblStyle w:val="Blank"/>
                      <w:tblW w:w="0" w:type="auto"/>
                      <w:tblLayout w:type="fixed"/>
                      <w:tblLook w:val="0600" w:firstRow="0" w:lastRow="0" w:firstColumn="0" w:lastColumn="0" w:noHBand="1" w:noVBand="1"/>
                    </w:tblPr>
                    <w:tblGrid>
                      <w:gridCol w:w="1960"/>
                    </w:tblGrid>
                    <w:tr w:rsidR="00BF7231" w14:paraId="20C1AC0B" w14:textId="77777777" w:rsidTr="004D35CC">
                      <w:tc>
                        <w:tcPr>
                          <w:tcW w:w="1960" w:type="dxa"/>
                        </w:tcPr>
                        <w:p w14:paraId="20C1AC02" w14:textId="77777777" w:rsidR="00244D70" w:rsidRPr="00244D70" w:rsidRDefault="007A5418" w:rsidP="00244D70">
                          <w:pPr>
                            <w:pStyle w:val="Template-Adresse"/>
                          </w:pPr>
                          <w:r>
                            <w:t>Blekinge Boulevard 2</w:t>
                          </w:r>
                        </w:p>
                        <w:p w14:paraId="20C1AC03" w14:textId="77777777" w:rsidR="00244D70" w:rsidRPr="00244D70" w:rsidRDefault="007A5418" w:rsidP="00244D70">
                          <w:pPr>
                            <w:pStyle w:val="Template-Adresse"/>
                          </w:pPr>
                          <w:r>
                            <w:t>2630 Taastrup, Danmark</w:t>
                          </w:r>
                        </w:p>
                        <w:p w14:paraId="20C1AC04" w14:textId="77777777" w:rsidR="00F0152B" w:rsidRPr="00244D70" w:rsidRDefault="007A5418" w:rsidP="00FC2BA0">
                          <w:pPr>
                            <w:pStyle w:val="Template-Adresse"/>
                          </w:pPr>
                          <w:r>
                            <w:t>Tlf.</w:t>
                          </w:r>
                          <w:r w:rsidR="004166DD">
                            <w:t>:  +45 3675 1777</w:t>
                          </w:r>
                        </w:p>
                        <w:p w14:paraId="20C1AC05" w14:textId="77777777" w:rsidR="00244D70" w:rsidRDefault="007A5418" w:rsidP="001542A8">
                          <w:pPr>
                            <w:pStyle w:val="Template-Adresse"/>
                          </w:pPr>
                          <w:r>
                            <w:t>dh@handicap</w:t>
                          </w:r>
                          <w:r w:rsidR="00FC2BA0">
                            <w:t>.</w:t>
                          </w:r>
                          <w:r>
                            <w:t>dk</w:t>
                          </w:r>
                        </w:p>
                        <w:p w14:paraId="20C1AC06" w14:textId="77777777" w:rsidR="00F0152B" w:rsidRDefault="007A5418" w:rsidP="00182651">
                          <w:pPr>
                            <w:pStyle w:val="Template-Adresse"/>
                          </w:pPr>
                          <w:r>
                            <w:t>www.handicap.dk</w:t>
                          </w:r>
                        </w:p>
                        <w:p w14:paraId="20C1AC07" w14:textId="77777777" w:rsidR="008D4691" w:rsidRDefault="008D4691" w:rsidP="00182651">
                          <w:pPr>
                            <w:pStyle w:val="Template-Adresse"/>
                          </w:pPr>
                        </w:p>
                        <w:p w14:paraId="20C1AC08" w14:textId="2268B982" w:rsidR="00F0152B" w:rsidRDefault="00FA5169" w:rsidP="00182651">
                          <w:pPr>
                            <w:pStyle w:val="Template-Adresse"/>
                            <w:rPr>
                              <w:szCs w:val="16"/>
                            </w:rPr>
                          </w:pPr>
                          <w:bookmarkStart w:id="10" w:name="Dato"/>
                          <w:r>
                            <w:rPr>
                              <w:szCs w:val="16"/>
                            </w:rPr>
                            <w:t>26</w:t>
                          </w:r>
                          <w:r w:rsidR="00110E18">
                            <w:rPr>
                              <w:szCs w:val="16"/>
                            </w:rPr>
                            <w:t>. november 2021</w:t>
                          </w:r>
                          <w:bookmarkEnd w:id="10"/>
                          <w:r w:rsidR="00110E18">
                            <w:rPr>
                              <w:szCs w:val="16"/>
                            </w:rPr>
                            <w:t xml:space="preserve"> / </w:t>
                          </w:r>
                          <w:bookmarkStart w:id="11" w:name="Init"/>
                          <w:r w:rsidR="00110E18">
                            <w:rPr>
                              <w:szCs w:val="16"/>
                            </w:rPr>
                            <w:t>mol_dh</w:t>
                          </w:r>
                          <w:bookmarkEnd w:id="11"/>
                        </w:p>
                        <w:p w14:paraId="20C1AC09" w14:textId="77777777" w:rsidR="00F0152B" w:rsidRPr="008D4691" w:rsidRDefault="007A5418" w:rsidP="001542A8">
                          <w:pPr>
                            <w:jc w:val="right"/>
                            <w:rPr>
                              <w:sz w:val="16"/>
                              <w:szCs w:val="16"/>
                            </w:rPr>
                          </w:pPr>
                          <w:r>
                            <w:rPr>
                              <w:sz w:val="16"/>
                              <w:szCs w:val="16"/>
                            </w:rPr>
                            <w:t xml:space="preserve">Sag </w:t>
                          </w:r>
                          <w:bookmarkStart w:id="12" w:name="SagsID"/>
                          <w:r w:rsidR="008D4691" w:rsidRPr="008D4691">
                            <w:rPr>
                              <w:sz w:val="16"/>
                              <w:szCs w:val="16"/>
                            </w:rPr>
                            <w:t>6-2021-00678</w:t>
                          </w:r>
                          <w:bookmarkEnd w:id="12"/>
                        </w:p>
                        <w:p w14:paraId="20C1AC0A" w14:textId="77777777" w:rsidR="008D4691" w:rsidRPr="00244D70" w:rsidRDefault="007A5418" w:rsidP="001542A8">
                          <w:pPr>
                            <w:jc w:val="right"/>
                          </w:pPr>
                          <w:r>
                            <w:rPr>
                              <w:sz w:val="16"/>
                              <w:szCs w:val="16"/>
                            </w:rPr>
                            <w:t>Dok</w:t>
                          </w:r>
                          <w:r w:rsidR="0014089D">
                            <w:rPr>
                              <w:sz w:val="16"/>
                              <w:szCs w:val="16"/>
                            </w:rPr>
                            <w:t>.</w:t>
                          </w:r>
                          <w:r>
                            <w:rPr>
                              <w:sz w:val="16"/>
                              <w:szCs w:val="16"/>
                            </w:rPr>
                            <w:t xml:space="preserve"> </w:t>
                          </w:r>
                          <w:bookmarkStart w:id="13" w:name="DokID"/>
                          <w:r w:rsidRPr="008D4691">
                            <w:rPr>
                              <w:sz w:val="16"/>
                              <w:szCs w:val="16"/>
                            </w:rPr>
                            <w:t>553970</w:t>
                          </w:r>
                          <w:bookmarkEnd w:id="13"/>
                        </w:p>
                      </w:tc>
                    </w:tr>
                  </w:tbl>
                  <w:p w14:paraId="20C1AC0C" w14:textId="77777777" w:rsidR="00182651" w:rsidRPr="00244D70" w:rsidRDefault="00182651" w:rsidP="00182651">
                    <w:pPr>
                      <w:pStyle w:val="Template-Adresse"/>
                    </w:pPr>
                  </w:p>
                </w:txbxContent>
              </v:textbox>
              <w10:wrap type="square"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2B772D6F"/>
    <w:multiLevelType w:val="hybridMultilevel"/>
    <w:tmpl w:val="89BA2C4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0" w15:restartNumberingAfterBreak="0">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1" w15:restartNumberingAfterBreak="0">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11"/>
  </w:num>
  <w:num w:numId="2">
    <w:abstractNumId w:val="7"/>
  </w:num>
  <w:num w:numId="3">
    <w:abstractNumId w:val="6"/>
  </w:num>
  <w:num w:numId="4">
    <w:abstractNumId w:val="5"/>
  </w:num>
  <w:num w:numId="5">
    <w:abstractNumId w:val="4"/>
  </w:num>
  <w:num w:numId="6">
    <w:abstractNumId w:val="10"/>
  </w:num>
  <w:num w:numId="7">
    <w:abstractNumId w:val="3"/>
  </w:num>
  <w:num w:numId="8">
    <w:abstractNumId w:val="2"/>
  </w:num>
  <w:num w:numId="9">
    <w:abstractNumId w:val="1"/>
  </w:num>
  <w:num w:numId="10">
    <w:abstractNumId w:val="0"/>
  </w:num>
  <w:num w:numId="11">
    <w:abstractNumId w:val="8"/>
  </w:num>
  <w:num w:numId="12">
    <w:abstractNumId w:val="10"/>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1"/>
  </w:num>
  <w:num w:numId="14">
    <w:abstractNumId w:val="1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embedTrueTypeFonts/>
  <w:attachedTemplate r:id="rId1"/>
  <w:defaultTabStop w:val="1304"/>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BA0"/>
    <w:rsid w:val="00001DEE"/>
    <w:rsid w:val="00002F2E"/>
    <w:rsid w:val="000032BF"/>
    <w:rsid w:val="00004865"/>
    <w:rsid w:val="00005284"/>
    <w:rsid w:val="00016218"/>
    <w:rsid w:val="0002134D"/>
    <w:rsid w:val="00022133"/>
    <w:rsid w:val="00022BE5"/>
    <w:rsid w:val="00026362"/>
    <w:rsid w:val="00047316"/>
    <w:rsid w:val="000500F3"/>
    <w:rsid w:val="00052170"/>
    <w:rsid w:val="000533C7"/>
    <w:rsid w:val="00067314"/>
    <w:rsid w:val="00067A35"/>
    <w:rsid w:val="0007326D"/>
    <w:rsid w:val="00080393"/>
    <w:rsid w:val="000904FC"/>
    <w:rsid w:val="00090666"/>
    <w:rsid w:val="0009128C"/>
    <w:rsid w:val="00094ABD"/>
    <w:rsid w:val="00094C71"/>
    <w:rsid w:val="00095F85"/>
    <w:rsid w:val="000A0218"/>
    <w:rsid w:val="000A0EEB"/>
    <w:rsid w:val="000B37DD"/>
    <w:rsid w:val="000B589F"/>
    <w:rsid w:val="000E0489"/>
    <w:rsid w:val="000E3DDA"/>
    <w:rsid w:val="001012C9"/>
    <w:rsid w:val="00103E3F"/>
    <w:rsid w:val="00110E18"/>
    <w:rsid w:val="00113C37"/>
    <w:rsid w:val="00116DF3"/>
    <w:rsid w:val="0013244F"/>
    <w:rsid w:val="0014089D"/>
    <w:rsid w:val="0015406F"/>
    <w:rsid w:val="001542A8"/>
    <w:rsid w:val="00182651"/>
    <w:rsid w:val="00190921"/>
    <w:rsid w:val="00196791"/>
    <w:rsid w:val="001A2318"/>
    <w:rsid w:val="001B5BA9"/>
    <w:rsid w:val="001C147D"/>
    <w:rsid w:val="001D6610"/>
    <w:rsid w:val="001E2965"/>
    <w:rsid w:val="001F566D"/>
    <w:rsid w:val="0020469E"/>
    <w:rsid w:val="00206D61"/>
    <w:rsid w:val="00216CB8"/>
    <w:rsid w:val="00216E82"/>
    <w:rsid w:val="00226236"/>
    <w:rsid w:val="00240798"/>
    <w:rsid w:val="002415B1"/>
    <w:rsid w:val="00244D70"/>
    <w:rsid w:val="00260FC0"/>
    <w:rsid w:val="002662AD"/>
    <w:rsid w:val="00271383"/>
    <w:rsid w:val="00273CAC"/>
    <w:rsid w:val="002751CE"/>
    <w:rsid w:val="002758E0"/>
    <w:rsid w:val="002762D8"/>
    <w:rsid w:val="002B3708"/>
    <w:rsid w:val="002B7464"/>
    <w:rsid w:val="002C394F"/>
    <w:rsid w:val="002C5297"/>
    <w:rsid w:val="002C64DC"/>
    <w:rsid w:val="002D5562"/>
    <w:rsid w:val="002E27B6"/>
    <w:rsid w:val="002E74A4"/>
    <w:rsid w:val="002F30A6"/>
    <w:rsid w:val="002F708B"/>
    <w:rsid w:val="003033F8"/>
    <w:rsid w:val="00310FAA"/>
    <w:rsid w:val="00312061"/>
    <w:rsid w:val="00330AD0"/>
    <w:rsid w:val="00334592"/>
    <w:rsid w:val="00361BC1"/>
    <w:rsid w:val="00370E1C"/>
    <w:rsid w:val="003B35B0"/>
    <w:rsid w:val="003C10AD"/>
    <w:rsid w:val="003C3569"/>
    <w:rsid w:val="003C4F9F"/>
    <w:rsid w:val="003C60F1"/>
    <w:rsid w:val="003F1FFD"/>
    <w:rsid w:val="003F515D"/>
    <w:rsid w:val="0040682B"/>
    <w:rsid w:val="004166DD"/>
    <w:rsid w:val="00421009"/>
    <w:rsid w:val="00422310"/>
    <w:rsid w:val="00424709"/>
    <w:rsid w:val="00424AD9"/>
    <w:rsid w:val="00436CBB"/>
    <w:rsid w:val="00455711"/>
    <w:rsid w:val="004558DD"/>
    <w:rsid w:val="00472153"/>
    <w:rsid w:val="00474D8B"/>
    <w:rsid w:val="0048350D"/>
    <w:rsid w:val="004A5FFD"/>
    <w:rsid w:val="004A6D4D"/>
    <w:rsid w:val="004C01B2"/>
    <w:rsid w:val="004D35CC"/>
    <w:rsid w:val="004E1AA9"/>
    <w:rsid w:val="004F1A28"/>
    <w:rsid w:val="004F1ED7"/>
    <w:rsid w:val="00515891"/>
    <w:rsid w:val="005178A7"/>
    <w:rsid w:val="00522AE4"/>
    <w:rsid w:val="00543B63"/>
    <w:rsid w:val="00543EF2"/>
    <w:rsid w:val="00553073"/>
    <w:rsid w:val="0055679F"/>
    <w:rsid w:val="00561C72"/>
    <w:rsid w:val="00582AE7"/>
    <w:rsid w:val="005920CC"/>
    <w:rsid w:val="005A28D4"/>
    <w:rsid w:val="005A4DC0"/>
    <w:rsid w:val="005B0224"/>
    <w:rsid w:val="005C5F97"/>
    <w:rsid w:val="005C66C4"/>
    <w:rsid w:val="005C769C"/>
    <w:rsid w:val="005D5F0F"/>
    <w:rsid w:val="005E5A50"/>
    <w:rsid w:val="005F0175"/>
    <w:rsid w:val="005F1580"/>
    <w:rsid w:val="005F3ED8"/>
    <w:rsid w:val="005F50E0"/>
    <w:rsid w:val="005F6B57"/>
    <w:rsid w:val="00610412"/>
    <w:rsid w:val="006134BE"/>
    <w:rsid w:val="00614346"/>
    <w:rsid w:val="00621C66"/>
    <w:rsid w:val="00637475"/>
    <w:rsid w:val="00642979"/>
    <w:rsid w:val="00653D60"/>
    <w:rsid w:val="00655B49"/>
    <w:rsid w:val="00674045"/>
    <w:rsid w:val="00674B15"/>
    <w:rsid w:val="00680448"/>
    <w:rsid w:val="00681D83"/>
    <w:rsid w:val="00683D57"/>
    <w:rsid w:val="006900C2"/>
    <w:rsid w:val="00695E89"/>
    <w:rsid w:val="00696E63"/>
    <w:rsid w:val="006A09C5"/>
    <w:rsid w:val="006A341B"/>
    <w:rsid w:val="006B2AE2"/>
    <w:rsid w:val="006B30A9"/>
    <w:rsid w:val="006C1582"/>
    <w:rsid w:val="006E1C68"/>
    <w:rsid w:val="007008EE"/>
    <w:rsid w:val="0070267E"/>
    <w:rsid w:val="00704BA7"/>
    <w:rsid w:val="00706CE1"/>
    <w:rsid w:val="00706E32"/>
    <w:rsid w:val="007321B7"/>
    <w:rsid w:val="007527B6"/>
    <w:rsid w:val="007546AF"/>
    <w:rsid w:val="00756883"/>
    <w:rsid w:val="007577F0"/>
    <w:rsid w:val="00765934"/>
    <w:rsid w:val="00771433"/>
    <w:rsid w:val="0077451B"/>
    <w:rsid w:val="00776435"/>
    <w:rsid w:val="007830AC"/>
    <w:rsid w:val="00786B76"/>
    <w:rsid w:val="00797E99"/>
    <w:rsid w:val="007A5418"/>
    <w:rsid w:val="007A5D34"/>
    <w:rsid w:val="007B1FFF"/>
    <w:rsid w:val="007C5865"/>
    <w:rsid w:val="007D6D5D"/>
    <w:rsid w:val="007E373C"/>
    <w:rsid w:val="008002CE"/>
    <w:rsid w:val="00810A86"/>
    <w:rsid w:val="0082034F"/>
    <w:rsid w:val="00834A5D"/>
    <w:rsid w:val="00836161"/>
    <w:rsid w:val="008408A0"/>
    <w:rsid w:val="00856515"/>
    <w:rsid w:val="00861839"/>
    <w:rsid w:val="0087744F"/>
    <w:rsid w:val="00885E3C"/>
    <w:rsid w:val="008866FE"/>
    <w:rsid w:val="00892D08"/>
    <w:rsid w:val="00893791"/>
    <w:rsid w:val="008A318C"/>
    <w:rsid w:val="008A6A4F"/>
    <w:rsid w:val="008C237F"/>
    <w:rsid w:val="008C6AE4"/>
    <w:rsid w:val="008D4691"/>
    <w:rsid w:val="008D531B"/>
    <w:rsid w:val="008E3D2B"/>
    <w:rsid w:val="008E5A6D"/>
    <w:rsid w:val="008F32DF"/>
    <w:rsid w:val="008F4D20"/>
    <w:rsid w:val="00905B42"/>
    <w:rsid w:val="00911FF0"/>
    <w:rsid w:val="00927320"/>
    <w:rsid w:val="0094757D"/>
    <w:rsid w:val="00947A9F"/>
    <w:rsid w:val="00947AC2"/>
    <w:rsid w:val="00950D3C"/>
    <w:rsid w:val="00951B25"/>
    <w:rsid w:val="00956EA3"/>
    <w:rsid w:val="009705F5"/>
    <w:rsid w:val="009737E4"/>
    <w:rsid w:val="00975AA6"/>
    <w:rsid w:val="00981E0F"/>
    <w:rsid w:val="00983B74"/>
    <w:rsid w:val="00990263"/>
    <w:rsid w:val="009A4CCC"/>
    <w:rsid w:val="009A4D05"/>
    <w:rsid w:val="009A7C32"/>
    <w:rsid w:val="009C2069"/>
    <w:rsid w:val="009D1E80"/>
    <w:rsid w:val="009D3D6B"/>
    <w:rsid w:val="009E4B94"/>
    <w:rsid w:val="009F1299"/>
    <w:rsid w:val="00A13837"/>
    <w:rsid w:val="00A21D9A"/>
    <w:rsid w:val="00A47056"/>
    <w:rsid w:val="00A51DA1"/>
    <w:rsid w:val="00A774BC"/>
    <w:rsid w:val="00A91DA5"/>
    <w:rsid w:val="00A93801"/>
    <w:rsid w:val="00AA4E87"/>
    <w:rsid w:val="00AA6739"/>
    <w:rsid w:val="00AA7744"/>
    <w:rsid w:val="00AB4582"/>
    <w:rsid w:val="00AC2B4C"/>
    <w:rsid w:val="00AD5F89"/>
    <w:rsid w:val="00AD6721"/>
    <w:rsid w:val="00AF1D02"/>
    <w:rsid w:val="00B00D92"/>
    <w:rsid w:val="00B0422A"/>
    <w:rsid w:val="00B05324"/>
    <w:rsid w:val="00B06E2B"/>
    <w:rsid w:val="00B11627"/>
    <w:rsid w:val="00B20C54"/>
    <w:rsid w:val="00B24E70"/>
    <w:rsid w:val="00B47395"/>
    <w:rsid w:val="00B52EA4"/>
    <w:rsid w:val="00B539F7"/>
    <w:rsid w:val="00B80BC6"/>
    <w:rsid w:val="00B839BE"/>
    <w:rsid w:val="00BA0BF0"/>
    <w:rsid w:val="00BB4255"/>
    <w:rsid w:val="00BC1868"/>
    <w:rsid w:val="00BC33AB"/>
    <w:rsid w:val="00BC48C9"/>
    <w:rsid w:val="00BC5A82"/>
    <w:rsid w:val="00BF0D57"/>
    <w:rsid w:val="00BF7231"/>
    <w:rsid w:val="00C2521B"/>
    <w:rsid w:val="00C34D5A"/>
    <w:rsid w:val="00C357EF"/>
    <w:rsid w:val="00C439CB"/>
    <w:rsid w:val="00C62171"/>
    <w:rsid w:val="00C75409"/>
    <w:rsid w:val="00C9013D"/>
    <w:rsid w:val="00C93445"/>
    <w:rsid w:val="00C9434C"/>
    <w:rsid w:val="00CA0183"/>
    <w:rsid w:val="00CA0A7D"/>
    <w:rsid w:val="00CA1F51"/>
    <w:rsid w:val="00CA5886"/>
    <w:rsid w:val="00CC6322"/>
    <w:rsid w:val="00CD6495"/>
    <w:rsid w:val="00CE5168"/>
    <w:rsid w:val="00CE57E0"/>
    <w:rsid w:val="00CE7E33"/>
    <w:rsid w:val="00CF6C69"/>
    <w:rsid w:val="00D1768D"/>
    <w:rsid w:val="00D17A67"/>
    <w:rsid w:val="00D23C1F"/>
    <w:rsid w:val="00D27D0E"/>
    <w:rsid w:val="00D31954"/>
    <w:rsid w:val="00D3752F"/>
    <w:rsid w:val="00D517B8"/>
    <w:rsid w:val="00D53670"/>
    <w:rsid w:val="00D55E11"/>
    <w:rsid w:val="00D70DA2"/>
    <w:rsid w:val="00D742EE"/>
    <w:rsid w:val="00D74908"/>
    <w:rsid w:val="00D81FF6"/>
    <w:rsid w:val="00D87C66"/>
    <w:rsid w:val="00D96141"/>
    <w:rsid w:val="00DA6284"/>
    <w:rsid w:val="00DB31AF"/>
    <w:rsid w:val="00DB5CED"/>
    <w:rsid w:val="00DB6858"/>
    <w:rsid w:val="00DC246F"/>
    <w:rsid w:val="00DC61BD"/>
    <w:rsid w:val="00DD1936"/>
    <w:rsid w:val="00DE2B28"/>
    <w:rsid w:val="00DE2EB8"/>
    <w:rsid w:val="00E10AC0"/>
    <w:rsid w:val="00E4417F"/>
    <w:rsid w:val="00E53EE9"/>
    <w:rsid w:val="00E712D5"/>
    <w:rsid w:val="00E91524"/>
    <w:rsid w:val="00E9405E"/>
    <w:rsid w:val="00EB69D1"/>
    <w:rsid w:val="00ED5310"/>
    <w:rsid w:val="00ED5B8D"/>
    <w:rsid w:val="00ED6EC5"/>
    <w:rsid w:val="00EE3191"/>
    <w:rsid w:val="00EE3698"/>
    <w:rsid w:val="00EE61A6"/>
    <w:rsid w:val="00EF251A"/>
    <w:rsid w:val="00F0152B"/>
    <w:rsid w:val="00F04788"/>
    <w:rsid w:val="00F057A0"/>
    <w:rsid w:val="00F0783E"/>
    <w:rsid w:val="00F233E7"/>
    <w:rsid w:val="00F4074D"/>
    <w:rsid w:val="00F43A2D"/>
    <w:rsid w:val="00F579ED"/>
    <w:rsid w:val="00F710A5"/>
    <w:rsid w:val="00F73354"/>
    <w:rsid w:val="00FA24BC"/>
    <w:rsid w:val="00FA5169"/>
    <w:rsid w:val="00FA5263"/>
    <w:rsid w:val="00FB489A"/>
    <w:rsid w:val="00FC09D2"/>
    <w:rsid w:val="00FC2BA0"/>
    <w:rsid w:val="00FE2C9C"/>
    <w:rsid w:val="00FF0506"/>
    <w:rsid w:val="00FF060F"/>
    <w:rsid w:val="00FF1BC2"/>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C1ABE2"/>
  <w15:docId w15:val="{23A6FFEE-CC97-48CE-B9C7-19FCD90C5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3" w:unhideWhenUsed="1"/>
    <w:lsdException w:name="table of figures" w:semiHidden="1" w:uiPriority="10"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39"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1" w:unhideWhenUsed="1"/>
    <w:lsdException w:name="FollowedHyperlink" w:semiHidden="1" w:uiPriority="21" w:unhideWhenUsed="1"/>
    <w:lsdException w:name="Strong" w:uiPriority="19"/>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768D"/>
  </w:style>
  <w:style w:type="paragraph" w:styleId="Overskrift1">
    <w:name w:val="heading 1"/>
    <w:basedOn w:val="Normal"/>
    <w:next w:val="Normal"/>
    <w:link w:val="Overskrift1Tegn"/>
    <w:uiPriority w:val="1"/>
    <w:qFormat/>
    <w:rsid w:val="00B80BC6"/>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A09C5"/>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A09C5"/>
    <w:pPr>
      <w:keepNext/>
      <w:keepLines/>
      <w:spacing w:before="260"/>
      <w:contextualSpacing/>
      <w:outlineLvl w:val="2"/>
    </w:pPr>
    <w:rPr>
      <w:rFonts w:ascii="Open Sans" w:eastAsiaTheme="majorEastAsia" w:hAnsi="Open Sans" w:cstheme="majorBidi"/>
      <w:bCs/>
      <w:spacing w:val="4"/>
      <w:sz w:val="22"/>
    </w:rPr>
  </w:style>
  <w:style w:type="paragraph" w:styleId="Overskrift4">
    <w:name w:val="heading 4"/>
    <w:basedOn w:val="Normal"/>
    <w:next w:val="Normal"/>
    <w:link w:val="Overskrift4Tegn"/>
    <w:uiPriority w:val="1"/>
    <w:semiHidden/>
    <w:rsid w:val="00002F2E"/>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002F2E"/>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002F2E"/>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002F2E"/>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002F2E"/>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002F2E"/>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002F2E"/>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002F2E"/>
    <w:rPr>
      <w:sz w:val="16"/>
    </w:rPr>
  </w:style>
  <w:style w:type="paragraph" w:styleId="Sidefod">
    <w:name w:val="footer"/>
    <w:basedOn w:val="Normal"/>
    <w:link w:val="SidefodTegn"/>
    <w:uiPriority w:val="21"/>
    <w:semiHidden/>
    <w:rsid w:val="00002F2E"/>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002F2E"/>
    <w:rPr>
      <w:sz w:val="16"/>
    </w:rPr>
  </w:style>
  <w:style w:type="character" w:customStyle="1" w:styleId="Overskrift1Tegn">
    <w:name w:val="Overskrift 1 Tegn"/>
    <w:basedOn w:val="Standardskrifttypeiafsnit"/>
    <w:link w:val="Overskrift1"/>
    <w:uiPriority w:val="1"/>
    <w:rsid w:val="00B80BC6"/>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A09C5"/>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A09C5"/>
    <w:rPr>
      <w:rFonts w:ascii="Open Sans" w:eastAsiaTheme="majorEastAsia" w:hAnsi="Open Sans" w:cstheme="majorBidi"/>
      <w:bCs/>
      <w:spacing w:val="4"/>
      <w:sz w:val="22"/>
    </w:rPr>
  </w:style>
  <w:style w:type="character" w:customStyle="1" w:styleId="Overskrift4Tegn">
    <w:name w:val="Overskrift 4 Tegn"/>
    <w:basedOn w:val="Standardskrifttypeiafsnit"/>
    <w:link w:val="Overskrift4"/>
    <w:uiPriority w:val="1"/>
    <w:semiHidden/>
    <w:rsid w:val="00002F2E"/>
    <w:rPr>
      <w:rFonts w:ascii="Kapra Regular" w:eastAsiaTheme="majorEastAsia" w:hAnsi="Kapra Regular" w:cstheme="majorBidi"/>
      <w:b/>
      <w:bCs/>
      <w:iCs/>
      <w:sz w:val="22"/>
    </w:rPr>
  </w:style>
  <w:style w:type="character" w:customStyle="1" w:styleId="Overskrift5Tegn">
    <w:name w:val="Overskrift 5 Tegn"/>
    <w:basedOn w:val="Standardskrifttypeiafsnit"/>
    <w:link w:val="Overskrift5"/>
    <w:uiPriority w:val="1"/>
    <w:semiHidden/>
    <w:rsid w:val="00002F2E"/>
    <w:rPr>
      <w:rFonts w:ascii="Kapra Regular" w:eastAsiaTheme="majorEastAsia" w:hAnsi="Kapra Regular" w:cstheme="majorBidi"/>
      <w:b/>
      <w:sz w:val="22"/>
    </w:rPr>
  </w:style>
  <w:style w:type="character" w:customStyle="1" w:styleId="Overskrift6Tegn">
    <w:name w:val="Overskrift 6 Tegn"/>
    <w:basedOn w:val="Standardskrifttypeiafsnit"/>
    <w:link w:val="Overskrift6"/>
    <w:uiPriority w:val="1"/>
    <w:semiHidden/>
    <w:rsid w:val="00002F2E"/>
    <w:rPr>
      <w:rFonts w:ascii="Kapra Regular" w:eastAsiaTheme="majorEastAsia" w:hAnsi="Kapra Regular" w:cstheme="majorBidi"/>
      <w:b/>
      <w:iCs/>
      <w:sz w:val="22"/>
    </w:rPr>
  </w:style>
  <w:style w:type="character" w:customStyle="1" w:styleId="Overskrift7Tegn">
    <w:name w:val="Overskrift 7 Tegn"/>
    <w:basedOn w:val="Standardskrifttypeiafsnit"/>
    <w:link w:val="Overskrift7"/>
    <w:uiPriority w:val="1"/>
    <w:semiHidden/>
    <w:rsid w:val="00002F2E"/>
    <w:rPr>
      <w:rFonts w:ascii="Kapra Regular" w:eastAsiaTheme="majorEastAsia" w:hAnsi="Kapra Regular" w:cstheme="majorBidi"/>
      <w:b/>
      <w:iCs/>
      <w:sz w:val="22"/>
    </w:rPr>
  </w:style>
  <w:style w:type="character" w:customStyle="1" w:styleId="Overskrift8Tegn">
    <w:name w:val="Overskrift 8 Tegn"/>
    <w:basedOn w:val="Standardskrifttypeiafsnit"/>
    <w:link w:val="Overskrift8"/>
    <w:uiPriority w:val="1"/>
    <w:semiHidden/>
    <w:rsid w:val="00002F2E"/>
    <w:rPr>
      <w:rFonts w:ascii="Kapra Regular" w:eastAsiaTheme="majorEastAsia" w:hAnsi="Kapra Regular" w:cstheme="majorBidi"/>
      <w:b/>
      <w:sz w:val="22"/>
    </w:rPr>
  </w:style>
  <w:style w:type="character" w:customStyle="1" w:styleId="Overskrift9Tegn">
    <w:name w:val="Overskrift 9 Tegn"/>
    <w:basedOn w:val="Standardskrifttypeiafsnit"/>
    <w:link w:val="Overskrift9"/>
    <w:uiPriority w:val="1"/>
    <w:semiHidden/>
    <w:rsid w:val="00002F2E"/>
    <w:rPr>
      <w:rFonts w:ascii="Kapra Regular" w:eastAsiaTheme="majorEastAsia" w:hAnsi="Kapra Regular" w:cstheme="majorBidi"/>
      <w:b/>
      <w:iCs/>
      <w:sz w:val="22"/>
    </w:rPr>
  </w:style>
  <w:style w:type="paragraph" w:styleId="Titel">
    <w:name w:val="Title"/>
    <w:basedOn w:val="Normal"/>
    <w:next w:val="Normal"/>
    <w:link w:val="TitelTegn"/>
    <w:uiPriority w:val="19"/>
    <w:semiHidden/>
    <w:rsid w:val="00002F2E"/>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002F2E"/>
    <w:rPr>
      <w:rFonts w:eastAsiaTheme="majorEastAsia" w:cstheme="majorBidi"/>
      <w:b/>
      <w:kern w:val="28"/>
      <w:sz w:val="40"/>
      <w:szCs w:val="52"/>
    </w:rPr>
  </w:style>
  <w:style w:type="paragraph" w:styleId="Undertitel">
    <w:name w:val="Subtitle"/>
    <w:basedOn w:val="Normal"/>
    <w:next w:val="Normal"/>
    <w:link w:val="UndertitelTegn"/>
    <w:uiPriority w:val="19"/>
    <w:semiHidden/>
    <w:rsid w:val="00002F2E"/>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002F2E"/>
    <w:rPr>
      <w:rFonts w:eastAsiaTheme="majorEastAsia" w:cstheme="majorBidi"/>
      <w:b/>
      <w:iCs/>
      <w:sz w:val="36"/>
      <w:szCs w:val="24"/>
    </w:rPr>
  </w:style>
  <w:style w:type="character" w:styleId="Svagfremhvning">
    <w:name w:val="Subtle Emphasis"/>
    <w:basedOn w:val="Standardskrifttypeiafsnit"/>
    <w:uiPriority w:val="99"/>
    <w:semiHidden/>
    <w:qFormat/>
    <w:rsid w:val="00002F2E"/>
    <w:rPr>
      <w:i/>
      <w:iCs/>
      <w:color w:val="808080" w:themeColor="text1" w:themeTint="7F"/>
    </w:rPr>
  </w:style>
  <w:style w:type="character" w:styleId="Kraftigfremhvning">
    <w:name w:val="Intense Emphasis"/>
    <w:basedOn w:val="Standardskrifttypeiafsnit"/>
    <w:uiPriority w:val="19"/>
    <w:semiHidden/>
    <w:rsid w:val="00002F2E"/>
    <w:rPr>
      <w:b/>
      <w:bCs/>
      <w:i/>
      <w:iCs/>
      <w:color w:val="auto"/>
    </w:rPr>
  </w:style>
  <w:style w:type="character" w:styleId="Strk">
    <w:name w:val="Strong"/>
    <w:basedOn w:val="Standardskrifttypeiafsnit"/>
    <w:uiPriority w:val="19"/>
    <w:semiHidden/>
    <w:rsid w:val="00002F2E"/>
    <w:rPr>
      <w:b/>
      <w:bCs/>
    </w:rPr>
  </w:style>
  <w:style w:type="paragraph" w:styleId="Strktcitat">
    <w:name w:val="Intense Quote"/>
    <w:basedOn w:val="Normal"/>
    <w:next w:val="Normal"/>
    <w:link w:val="StrktcitatTegn"/>
    <w:uiPriority w:val="19"/>
    <w:semiHidden/>
    <w:rsid w:val="00002F2E"/>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002F2E"/>
    <w:rPr>
      <w:b/>
      <w:bCs/>
      <w:i/>
      <w:iCs/>
      <w:sz w:val="22"/>
    </w:rPr>
  </w:style>
  <w:style w:type="character" w:styleId="Svaghenvisning">
    <w:name w:val="Subtle Reference"/>
    <w:basedOn w:val="Standardskrifttypeiafsnit"/>
    <w:uiPriority w:val="99"/>
    <w:semiHidden/>
    <w:qFormat/>
    <w:rsid w:val="00002F2E"/>
    <w:rPr>
      <w:caps w:val="0"/>
      <w:smallCaps w:val="0"/>
      <w:color w:val="auto"/>
      <w:u w:val="single"/>
    </w:rPr>
  </w:style>
  <w:style w:type="character" w:styleId="Kraftighenvisning">
    <w:name w:val="Intense Reference"/>
    <w:basedOn w:val="Standardskrifttypeiafsnit"/>
    <w:uiPriority w:val="99"/>
    <w:semiHidden/>
    <w:qFormat/>
    <w:rsid w:val="00002F2E"/>
    <w:rPr>
      <w:b/>
      <w:bCs/>
      <w:caps w:val="0"/>
      <w:smallCaps w:val="0"/>
      <w:color w:val="auto"/>
      <w:spacing w:val="5"/>
      <w:u w:val="single"/>
    </w:rPr>
  </w:style>
  <w:style w:type="paragraph" w:styleId="Billedtekst">
    <w:name w:val="caption"/>
    <w:basedOn w:val="Normal"/>
    <w:next w:val="Normal"/>
    <w:uiPriority w:val="3"/>
    <w:semiHidden/>
    <w:rsid w:val="00002F2E"/>
    <w:rPr>
      <w:b/>
      <w:bCs/>
      <w:sz w:val="16"/>
    </w:rPr>
  </w:style>
  <w:style w:type="paragraph" w:styleId="Indholdsfortegnelse1">
    <w:name w:val="toc 1"/>
    <w:basedOn w:val="Normal"/>
    <w:next w:val="Normal"/>
    <w:uiPriority w:val="39"/>
    <w:semiHidden/>
    <w:rsid w:val="00002F2E"/>
    <w:pPr>
      <w:ind w:right="567"/>
    </w:pPr>
    <w:rPr>
      <w:b/>
    </w:rPr>
  </w:style>
  <w:style w:type="paragraph" w:styleId="Indholdsfortegnelse2">
    <w:name w:val="toc 2"/>
    <w:basedOn w:val="Normal"/>
    <w:next w:val="Normal"/>
    <w:uiPriority w:val="39"/>
    <w:semiHidden/>
    <w:rsid w:val="00002F2E"/>
    <w:pPr>
      <w:ind w:right="567"/>
    </w:pPr>
  </w:style>
  <w:style w:type="paragraph" w:styleId="Indholdsfortegnelse3">
    <w:name w:val="toc 3"/>
    <w:basedOn w:val="Normal"/>
    <w:next w:val="Normal"/>
    <w:uiPriority w:val="39"/>
    <w:semiHidden/>
    <w:rsid w:val="00002F2E"/>
    <w:pPr>
      <w:ind w:right="567"/>
    </w:pPr>
  </w:style>
  <w:style w:type="paragraph" w:styleId="Indholdsfortegnelse4">
    <w:name w:val="toc 4"/>
    <w:basedOn w:val="Normal"/>
    <w:next w:val="Normal"/>
    <w:uiPriority w:val="39"/>
    <w:semiHidden/>
    <w:rsid w:val="00002F2E"/>
    <w:pPr>
      <w:ind w:right="567"/>
    </w:pPr>
  </w:style>
  <w:style w:type="paragraph" w:styleId="Indholdsfortegnelse5">
    <w:name w:val="toc 5"/>
    <w:basedOn w:val="Normal"/>
    <w:next w:val="Normal"/>
    <w:uiPriority w:val="39"/>
    <w:semiHidden/>
    <w:rsid w:val="00002F2E"/>
    <w:pPr>
      <w:ind w:right="567"/>
    </w:pPr>
  </w:style>
  <w:style w:type="paragraph" w:styleId="Indholdsfortegnelse6">
    <w:name w:val="toc 6"/>
    <w:basedOn w:val="Normal"/>
    <w:next w:val="Normal"/>
    <w:uiPriority w:val="39"/>
    <w:semiHidden/>
    <w:rsid w:val="00002F2E"/>
    <w:pPr>
      <w:ind w:right="567"/>
    </w:pPr>
  </w:style>
  <w:style w:type="paragraph" w:styleId="Indholdsfortegnelse7">
    <w:name w:val="toc 7"/>
    <w:basedOn w:val="Normal"/>
    <w:next w:val="Normal"/>
    <w:uiPriority w:val="39"/>
    <w:semiHidden/>
    <w:rsid w:val="00002F2E"/>
    <w:pPr>
      <w:ind w:right="567"/>
    </w:pPr>
  </w:style>
  <w:style w:type="paragraph" w:styleId="Indholdsfortegnelse8">
    <w:name w:val="toc 8"/>
    <w:basedOn w:val="Normal"/>
    <w:next w:val="Normal"/>
    <w:uiPriority w:val="39"/>
    <w:semiHidden/>
    <w:rsid w:val="00002F2E"/>
    <w:pPr>
      <w:ind w:right="567"/>
    </w:pPr>
  </w:style>
  <w:style w:type="paragraph" w:styleId="Indholdsfortegnelse9">
    <w:name w:val="toc 9"/>
    <w:basedOn w:val="Normal"/>
    <w:next w:val="Normal"/>
    <w:uiPriority w:val="39"/>
    <w:semiHidden/>
    <w:rsid w:val="00002F2E"/>
    <w:pPr>
      <w:ind w:right="567"/>
    </w:pPr>
  </w:style>
  <w:style w:type="paragraph" w:styleId="Overskrift">
    <w:name w:val="TOC Heading"/>
    <w:basedOn w:val="Normal"/>
    <w:next w:val="Normal"/>
    <w:uiPriority w:val="39"/>
    <w:semiHidden/>
    <w:rsid w:val="00002F2E"/>
    <w:pPr>
      <w:spacing w:after="520" w:line="360" w:lineRule="atLeast"/>
    </w:pPr>
    <w:rPr>
      <w:sz w:val="28"/>
    </w:rPr>
  </w:style>
  <w:style w:type="paragraph" w:styleId="Bloktekst">
    <w:name w:val="Block Text"/>
    <w:basedOn w:val="Normal"/>
    <w:uiPriority w:val="99"/>
    <w:semiHidden/>
    <w:rsid w:val="00002F2E"/>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002F2E"/>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002F2E"/>
    <w:rPr>
      <w:sz w:val="16"/>
    </w:rPr>
  </w:style>
  <w:style w:type="character" w:styleId="Slutnotehenvisning">
    <w:name w:val="endnote reference"/>
    <w:basedOn w:val="Standardskrifttypeiafsnit"/>
    <w:uiPriority w:val="21"/>
    <w:semiHidden/>
    <w:rsid w:val="00002F2E"/>
    <w:rPr>
      <w:vertAlign w:val="superscript"/>
    </w:rPr>
  </w:style>
  <w:style w:type="paragraph" w:styleId="Fodnotetekst">
    <w:name w:val="footnote text"/>
    <w:basedOn w:val="Normal"/>
    <w:link w:val="FodnotetekstTegn"/>
    <w:uiPriority w:val="21"/>
    <w:semiHidden/>
    <w:rsid w:val="00002F2E"/>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002F2E"/>
    <w:rPr>
      <w:sz w:val="16"/>
    </w:rPr>
  </w:style>
  <w:style w:type="paragraph" w:styleId="Opstilling-punkttegn">
    <w:name w:val="List Bullet"/>
    <w:basedOn w:val="Normal"/>
    <w:uiPriority w:val="2"/>
    <w:qFormat/>
    <w:rsid w:val="00002F2E"/>
    <w:pPr>
      <w:numPr>
        <w:numId w:val="13"/>
      </w:numPr>
    </w:pPr>
  </w:style>
  <w:style w:type="paragraph" w:styleId="Opstilling-talellerbogst">
    <w:name w:val="List Number"/>
    <w:basedOn w:val="Normal"/>
    <w:uiPriority w:val="2"/>
    <w:qFormat/>
    <w:rsid w:val="00002F2E"/>
    <w:pPr>
      <w:numPr>
        <w:numId w:val="14"/>
      </w:numPr>
    </w:pPr>
  </w:style>
  <w:style w:type="character" w:styleId="Sidetal">
    <w:name w:val="page number"/>
    <w:basedOn w:val="Standardskrifttypeiafsnit"/>
    <w:uiPriority w:val="21"/>
    <w:semiHidden/>
    <w:rsid w:val="00002F2E"/>
    <w:rPr>
      <w:sz w:val="16"/>
    </w:rPr>
  </w:style>
  <w:style w:type="paragraph" w:customStyle="1" w:styleId="Template">
    <w:name w:val="Template"/>
    <w:uiPriority w:val="8"/>
    <w:semiHidden/>
    <w:rsid w:val="00002F2E"/>
    <w:rPr>
      <w:noProof/>
      <w:sz w:val="16"/>
    </w:rPr>
  </w:style>
  <w:style w:type="paragraph" w:customStyle="1" w:styleId="Template-Adresse">
    <w:name w:val="Template - Adresse"/>
    <w:basedOn w:val="Template"/>
    <w:uiPriority w:val="8"/>
    <w:semiHidden/>
    <w:rsid w:val="00002F2E"/>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002F2E"/>
    <w:rPr>
      <w:b/>
    </w:rPr>
  </w:style>
  <w:style w:type="paragraph" w:styleId="Citatoverskrift">
    <w:name w:val="toa heading"/>
    <w:basedOn w:val="Normal"/>
    <w:next w:val="Normal"/>
    <w:uiPriority w:val="39"/>
    <w:semiHidden/>
    <w:rsid w:val="00002F2E"/>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002F2E"/>
    <w:pPr>
      <w:ind w:right="567"/>
    </w:pPr>
  </w:style>
  <w:style w:type="paragraph" w:styleId="Underskrift">
    <w:name w:val="Signature"/>
    <w:basedOn w:val="Normal"/>
    <w:link w:val="UnderskriftTegn"/>
    <w:uiPriority w:val="99"/>
    <w:semiHidden/>
    <w:rsid w:val="00002F2E"/>
    <w:pPr>
      <w:spacing w:line="240" w:lineRule="auto"/>
      <w:ind w:left="4252"/>
    </w:pPr>
  </w:style>
  <w:style w:type="character" w:customStyle="1" w:styleId="UnderskriftTegn">
    <w:name w:val="Underskrift Tegn"/>
    <w:basedOn w:val="Standardskrifttypeiafsnit"/>
    <w:link w:val="Underskrift"/>
    <w:uiPriority w:val="99"/>
    <w:semiHidden/>
    <w:rsid w:val="00002F2E"/>
    <w:rPr>
      <w:sz w:val="22"/>
    </w:rPr>
  </w:style>
  <w:style w:type="character" w:styleId="Pladsholdertekst">
    <w:name w:val="Placeholder Text"/>
    <w:basedOn w:val="Standardskrifttypeiafsnit"/>
    <w:uiPriority w:val="99"/>
    <w:semiHidden/>
    <w:rsid w:val="00002F2E"/>
    <w:rPr>
      <w:color w:val="auto"/>
    </w:rPr>
  </w:style>
  <w:style w:type="paragraph" w:customStyle="1" w:styleId="Tabel">
    <w:name w:val="Tabel"/>
    <w:uiPriority w:val="4"/>
    <w:semiHidden/>
    <w:rsid w:val="00002F2E"/>
    <w:pPr>
      <w:spacing w:before="40" w:after="40" w:line="240" w:lineRule="atLeast"/>
      <w:ind w:left="113" w:right="113"/>
    </w:pPr>
    <w:rPr>
      <w:sz w:val="16"/>
    </w:rPr>
  </w:style>
  <w:style w:type="paragraph" w:customStyle="1" w:styleId="Tabel-Tekst">
    <w:name w:val="Tabel - Tekst"/>
    <w:basedOn w:val="Tabel"/>
    <w:uiPriority w:val="4"/>
    <w:rsid w:val="00002F2E"/>
  </w:style>
  <w:style w:type="paragraph" w:customStyle="1" w:styleId="Tabel-TekstTotal">
    <w:name w:val="Tabel - Tekst Total"/>
    <w:basedOn w:val="Tabel-Tekst"/>
    <w:uiPriority w:val="4"/>
    <w:rsid w:val="00002F2E"/>
    <w:rPr>
      <w:b/>
    </w:rPr>
  </w:style>
  <w:style w:type="paragraph" w:customStyle="1" w:styleId="Tabel-Tal">
    <w:name w:val="Tabel - Tal"/>
    <w:basedOn w:val="Tabel"/>
    <w:uiPriority w:val="4"/>
    <w:rsid w:val="00002F2E"/>
    <w:pPr>
      <w:jc w:val="right"/>
    </w:pPr>
  </w:style>
  <w:style w:type="paragraph" w:customStyle="1" w:styleId="Tabel-TalTotal">
    <w:name w:val="Tabel - Tal Total"/>
    <w:basedOn w:val="Tabel-Tal"/>
    <w:uiPriority w:val="4"/>
    <w:rsid w:val="00002F2E"/>
    <w:rPr>
      <w:b/>
    </w:rPr>
  </w:style>
  <w:style w:type="paragraph" w:styleId="Citat">
    <w:name w:val="Quote"/>
    <w:basedOn w:val="Normal"/>
    <w:next w:val="Normal"/>
    <w:link w:val="CitatTegn"/>
    <w:uiPriority w:val="19"/>
    <w:semiHidden/>
    <w:rsid w:val="00002F2E"/>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002F2E"/>
    <w:rPr>
      <w:b/>
      <w:iCs/>
      <w:color w:val="000000" w:themeColor="text1"/>
      <w:sz w:val="22"/>
    </w:rPr>
  </w:style>
  <w:style w:type="character" w:styleId="Bogenstitel">
    <w:name w:val="Book Title"/>
    <w:basedOn w:val="Standardskrifttypeiafsnit"/>
    <w:uiPriority w:val="99"/>
    <w:semiHidden/>
    <w:qFormat/>
    <w:rsid w:val="00002F2E"/>
    <w:rPr>
      <w:b/>
      <w:bCs/>
      <w:caps w:val="0"/>
      <w:smallCaps w:val="0"/>
      <w:spacing w:val="5"/>
    </w:rPr>
  </w:style>
  <w:style w:type="paragraph" w:styleId="Citatsamling">
    <w:name w:val="table of authorities"/>
    <w:basedOn w:val="Normal"/>
    <w:next w:val="Normal"/>
    <w:uiPriority w:val="10"/>
    <w:semiHidden/>
    <w:rsid w:val="00002F2E"/>
    <w:pPr>
      <w:ind w:right="567"/>
    </w:pPr>
  </w:style>
  <w:style w:type="paragraph" w:styleId="Normalindrykning">
    <w:name w:val="Normal Indent"/>
    <w:basedOn w:val="Normal"/>
    <w:semiHidden/>
    <w:rsid w:val="00002F2E"/>
    <w:pPr>
      <w:ind w:left="1134"/>
    </w:pPr>
  </w:style>
  <w:style w:type="table" w:styleId="Tabel-Gitter">
    <w:name w:val="Table Grid"/>
    <w:basedOn w:val="Tabel-Normal"/>
    <w:uiPriority w:val="59"/>
    <w:rsid w:val="00002F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002F2E"/>
    <w:pPr>
      <w:spacing w:line="360" w:lineRule="atLeast"/>
    </w:pPr>
    <w:rPr>
      <w:caps/>
      <w:sz w:val="28"/>
    </w:rPr>
  </w:style>
  <w:style w:type="paragraph" w:customStyle="1" w:styleId="Template-Dato">
    <w:name w:val="Template - Dato"/>
    <w:basedOn w:val="Template"/>
    <w:uiPriority w:val="8"/>
    <w:semiHidden/>
    <w:rsid w:val="00002F2E"/>
    <w:pPr>
      <w:spacing w:line="280" w:lineRule="atLeast"/>
    </w:pPr>
  </w:style>
  <w:style w:type="table" w:customStyle="1" w:styleId="Blank">
    <w:name w:val="Blank"/>
    <w:basedOn w:val="Tabel-Normal"/>
    <w:uiPriority w:val="99"/>
    <w:rsid w:val="00002F2E"/>
    <w:pPr>
      <w:spacing w:line="240" w:lineRule="atLeast"/>
    </w:pPr>
    <w:tblPr>
      <w:tblCellMar>
        <w:left w:w="0" w:type="dxa"/>
        <w:right w:w="0" w:type="dxa"/>
      </w:tblCellMar>
    </w:tblPr>
  </w:style>
  <w:style w:type="paragraph" w:styleId="Ingenafstand">
    <w:name w:val="No Spacing"/>
    <w:semiHidden/>
    <w:rsid w:val="00002F2E"/>
    <w:pPr>
      <w:spacing w:line="240" w:lineRule="atLeast"/>
    </w:pPr>
  </w:style>
  <w:style w:type="paragraph" w:customStyle="1" w:styleId="ModtagerAdresse">
    <w:name w:val="Modtager Adresse"/>
    <w:basedOn w:val="Normal"/>
    <w:uiPriority w:val="8"/>
    <w:semiHidden/>
    <w:rsid w:val="00002F2E"/>
  </w:style>
  <w:style w:type="paragraph" w:customStyle="1" w:styleId="Tabel-Overskrift">
    <w:name w:val="Tabel - Overskrift"/>
    <w:basedOn w:val="Tabel"/>
    <w:uiPriority w:val="4"/>
    <w:rsid w:val="00002F2E"/>
    <w:rPr>
      <w:b/>
    </w:rPr>
  </w:style>
  <w:style w:type="paragraph" w:customStyle="1" w:styleId="Tabel-OverskriftHjre">
    <w:name w:val="Tabel - Overskrift Højre"/>
    <w:basedOn w:val="Tabel-Overskrift"/>
    <w:uiPriority w:val="4"/>
    <w:rsid w:val="00002F2E"/>
    <w:pPr>
      <w:jc w:val="right"/>
    </w:pPr>
  </w:style>
  <w:style w:type="paragraph" w:customStyle="1" w:styleId="DocumentHeading">
    <w:name w:val="Document Heading"/>
    <w:basedOn w:val="Overskrift1"/>
    <w:next w:val="Normal"/>
    <w:uiPriority w:val="6"/>
    <w:semiHidden/>
    <w:rsid w:val="00196791"/>
    <w:rPr>
      <w:caps/>
    </w:rPr>
  </w:style>
  <w:style w:type="paragraph" w:customStyle="1" w:styleId="Footer-info">
    <w:name w:val="Footer - info"/>
    <w:basedOn w:val="Sidefod"/>
    <w:uiPriority w:val="8"/>
    <w:semiHidden/>
    <w:rsid w:val="00002F2E"/>
    <w:pPr>
      <w:spacing w:line="180" w:lineRule="atLeast"/>
      <w:jc w:val="center"/>
    </w:pPr>
    <w:rPr>
      <w:b/>
      <w:color w:val="193764" w:themeColor="text2"/>
      <w:sz w:val="12"/>
    </w:rPr>
  </w:style>
  <w:style w:type="character" w:customStyle="1" w:styleId="Underoverskrift">
    <w:name w:val="Underoverskrift"/>
    <w:basedOn w:val="Standardskrifttypeiafsnit"/>
    <w:uiPriority w:val="1"/>
    <w:qFormat/>
    <w:rsid w:val="00956EA3"/>
    <w:rPr>
      <w:rFonts w:ascii="Open Sans" w:hAnsi="Open Sans"/>
      <w:b/>
      <w:caps w:val="0"/>
      <w:smallCaps w:val="0"/>
      <w:sz w:val="21"/>
    </w:rPr>
  </w:style>
  <w:style w:type="character" w:styleId="Hyperlink">
    <w:name w:val="Hyperlink"/>
    <w:basedOn w:val="Standardskrifttypeiafsnit"/>
    <w:uiPriority w:val="21"/>
    <w:semiHidden/>
    <w:rsid w:val="008D4691"/>
    <w:rPr>
      <w:color w:val="0000FF" w:themeColor="hyperlink"/>
      <w:u w:val="single"/>
    </w:rPr>
  </w:style>
  <w:style w:type="character" w:styleId="Fodnotehenvisning">
    <w:name w:val="footnote reference"/>
    <w:basedOn w:val="Standardskrifttypeiafsnit"/>
    <w:uiPriority w:val="21"/>
    <w:semiHidden/>
    <w:unhideWhenUsed/>
    <w:rsid w:val="005920CC"/>
    <w:rPr>
      <w:vertAlign w:val="superscript"/>
    </w:rPr>
  </w:style>
  <w:style w:type="paragraph" w:styleId="Markeringsbobletekst">
    <w:name w:val="Balloon Text"/>
    <w:basedOn w:val="Normal"/>
    <w:link w:val="MarkeringsbobletekstTegn"/>
    <w:uiPriority w:val="99"/>
    <w:semiHidden/>
    <w:unhideWhenUsed/>
    <w:rsid w:val="002F30A6"/>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2F30A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306304">
      <w:bodyDiv w:val="1"/>
      <w:marLeft w:val="0"/>
      <w:marRight w:val="0"/>
      <w:marTop w:val="0"/>
      <w:marBottom w:val="0"/>
      <w:divBdr>
        <w:top w:val="none" w:sz="0" w:space="0" w:color="auto"/>
        <w:left w:val="none" w:sz="0" w:space="0" w:color="auto"/>
        <w:bottom w:val="none" w:sz="0" w:space="0" w:color="auto"/>
        <w:right w:val="none" w:sz="0" w:space="0" w:color="auto"/>
      </w:divBdr>
    </w:div>
    <w:div w:id="132719266">
      <w:bodyDiv w:val="1"/>
      <w:marLeft w:val="0"/>
      <w:marRight w:val="0"/>
      <w:marTop w:val="0"/>
      <w:marBottom w:val="0"/>
      <w:divBdr>
        <w:top w:val="none" w:sz="0" w:space="0" w:color="auto"/>
        <w:left w:val="none" w:sz="0" w:space="0" w:color="auto"/>
        <w:bottom w:val="none" w:sz="0" w:space="0" w:color="auto"/>
        <w:right w:val="none" w:sz="0" w:space="0" w:color="auto"/>
      </w:divBdr>
    </w:div>
    <w:div w:id="1326935254">
      <w:bodyDiv w:val="1"/>
      <w:marLeft w:val="0"/>
      <w:marRight w:val="0"/>
      <w:marTop w:val="0"/>
      <w:marBottom w:val="0"/>
      <w:divBdr>
        <w:top w:val="none" w:sz="0" w:space="0" w:color="auto"/>
        <w:left w:val="none" w:sz="0" w:space="0" w:color="auto"/>
        <w:bottom w:val="none" w:sz="0" w:space="0" w:color="auto"/>
        <w:right w:val="none" w:sz="0" w:space="0" w:color="auto"/>
      </w:divBdr>
    </w:div>
    <w:div w:id="1465924734">
      <w:bodyDiv w:val="1"/>
      <w:marLeft w:val="0"/>
      <w:marRight w:val="0"/>
      <w:marTop w:val="0"/>
      <w:marBottom w:val="0"/>
      <w:divBdr>
        <w:top w:val="none" w:sz="0" w:space="0" w:color="auto"/>
        <w:left w:val="none" w:sz="0" w:space="0" w:color="auto"/>
        <w:bottom w:val="none" w:sz="0" w:space="0" w:color="auto"/>
        <w:right w:val="none" w:sz="0" w:space="0" w:color="auto"/>
      </w:divBdr>
    </w:div>
    <w:div w:id="1851523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ol@handicap.d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blind.dk/nyheder/synshandicappede-studerende-haegtes-digitale-undervisnin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brev%20uden%20fax.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9EE5E900C74F2438E7336DDB573D0F9" ma:contentTypeVersion="0" ma:contentTypeDescription="Create a new document." ma:contentTypeScope="" ma:versionID="450b04908d391c096664bebd255c19b6">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665CA-E0FC-48ED-BCE2-86B4AF34CC8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C7139FA-3054-4E6E-8F19-6C12E0DBFA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B053209-8967-4200-BDC0-2EC3883BCF96}">
  <ds:schemaRefs>
    <ds:schemaRef ds:uri="http://schemas.microsoft.com/sharepoint/v3/contenttype/forms"/>
  </ds:schemaRefs>
</ds:datastoreItem>
</file>

<file path=customXml/itemProps4.xml><?xml version="1.0" encoding="utf-8"?>
<ds:datastoreItem xmlns:ds="http://schemas.openxmlformats.org/officeDocument/2006/customXml" ds:itemID="{862E9C33-ADC9-4803-83F1-43BFDE904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DH brev uden fax</Template>
  <TotalTime>1</TotalTime>
  <Pages>1</Pages>
  <Words>1908</Words>
  <Characters>11641</Characters>
  <Application>Microsoft Office Word</Application>
  <DocSecurity>0</DocSecurity>
  <Lines>97</Lines>
  <Paragraphs>27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Brev</vt:lpstr>
      <vt:lpstr>Brev</vt:lpstr>
    </vt:vector>
  </TitlesOfParts>
  <Company/>
  <LinksUpToDate>false</LinksUpToDate>
  <CharactersWithSpaces>13522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dc:title>
  <dc:creator>Mikkel Wied</dc:creator>
  <cp:lastModifiedBy>Monica Løland</cp:lastModifiedBy>
  <cp:revision>4</cp:revision>
  <cp:lastPrinted>2021-11-23T14:21:00Z</cp:lastPrinted>
  <dcterms:created xsi:type="dcterms:W3CDTF">2021-11-26T12:19:00Z</dcterms:created>
  <dcterms:modified xsi:type="dcterms:W3CDTF">2021-11-26T12:20:00Z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0x010100F9EE5E900C74F2438E7336DDB573D0F9</vt:lpwstr>
  </property>
  <property fmtid="{D5CDD505-2E9C-101B-9397-08002B2CF9AE}" pid="3" name="TeamShareLastOpen">
    <vt:lpwstr>26-11-2021 13:17:22</vt:lpwstr>
  </property>
</Properties>
</file>