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ABC67" w14:textId="77777777" w:rsidR="00A80BC5" w:rsidRPr="006E06F1" w:rsidRDefault="00A80BC5" w:rsidP="00A80BC5">
      <w:pPr>
        <w:jc w:val="left"/>
        <w:rPr>
          <w:sz w:val="20"/>
        </w:rPr>
      </w:pPr>
      <w:r>
        <w:rPr>
          <w:sz w:val="20"/>
        </w:rPr>
        <w:t xml:space="preserve">Dokument oprettet </w:t>
      </w:r>
      <w:bookmarkStart w:id="0" w:name="dato"/>
      <w:r w:rsidRPr="006E06F1">
        <w:rPr>
          <w:sz w:val="20"/>
        </w:rPr>
        <w:t>06. december 2017</w:t>
      </w:r>
      <w:bookmarkEnd w:id="0"/>
    </w:p>
    <w:p w14:paraId="544ABC68" w14:textId="77777777" w:rsidR="00A80BC5" w:rsidRPr="00DC39F3" w:rsidRDefault="00A80BC5" w:rsidP="00A80BC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1" w:name="sagsnummer"/>
      <w:r w:rsidRPr="00DC39F3">
        <w:rPr>
          <w:sz w:val="20"/>
        </w:rPr>
        <w:t>18-2017-00654</w:t>
      </w:r>
      <w:bookmarkEnd w:id="1"/>
      <w:r w:rsidRPr="00DC39F3">
        <w:rPr>
          <w:sz w:val="20"/>
        </w:rPr>
        <w:t xml:space="preserve"> – Dok. </w:t>
      </w:r>
      <w:bookmarkStart w:id="2" w:name="dokumentnr"/>
      <w:proofErr w:type="gramStart"/>
      <w:r w:rsidRPr="00DC39F3">
        <w:rPr>
          <w:sz w:val="20"/>
        </w:rPr>
        <w:t>347555</w:t>
      </w:r>
      <w:bookmarkEnd w:id="2"/>
      <w:proofErr w:type="gramEnd"/>
      <w:r w:rsidRPr="00DC39F3">
        <w:rPr>
          <w:sz w:val="20"/>
        </w:rPr>
        <w:t>/</w:t>
      </w:r>
      <w:bookmarkStart w:id="3" w:name="brugerinitialer"/>
      <w:proofErr w:type="spellStart"/>
      <w:r w:rsidRPr="00DC39F3">
        <w:rPr>
          <w:sz w:val="20"/>
        </w:rPr>
        <w:t>tb_dh</w:t>
      </w:r>
      <w:bookmarkEnd w:id="3"/>
      <w:proofErr w:type="spellEnd"/>
    </w:p>
    <w:p w14:paraId="544ABC69" w14:textId="77777777" w:rsidR="00A80BC5" w:rsidRPr="00DC39F3" w:rsidRDefault="00A80BC5" w:rsidP="00A80BC5"/>
    <w:p w14:paraId="544ABC6A" w14:textId="77777777" w:rsidR="00A80BC5" w:rsidRPr="00DC39F3" w:rsidRDefault="00A80BC5" w:rsidP="00A80BC5"/>
    <w:p w14:paraId="544ABC6B" w14:textId="77777777" w:rsidR="00A80BC5" w:rsidRPr="006E06F1" w:rsidRDefault="00A80BC5" w:rsidP="00A80BC5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4" w:name="dokumenttitel"/>
      <w:r w:rsidRPr="006E06F1">
        <w:rPr>
          <w:rFonts w:ascii="Arial" w:hAnsi="Arial" w:cs="Arial"/>
          <w:b/>
          <w:sz w:val="36"/>
          <w:szCs w:val="36"/>
        </w:rPr>
        <w:t>Kommentarer til vejledning om affaldssystemer</w:t>
      </w:r>
      <w:bookmarkEnd w:id="4"/>
    </w:p>
    <w:p w14:paraId="544ABC6C" w14:textId="77777777" w:rsidR="00A80BC5" w:rsidRPr="0091390D" w:rsidRDefault="00A80BC5" w:rsidP="00A80BC5"/>
    <w:p w14:paraId="7EEEEC4F" w14:textId="35A2316C" w:rsidR="00AA61EA" w:rsidRPr="00612FCF" w:rsidRDefault="00AA61EA" w:rsidP="00AA61EA">
      <w:pPr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DH takker for muligheden for at kommentere på vejledningen til affaldssystemer i Bygningsreglement 2018 (BR18).</w:t>
      </w:r>
    </w:p>
    <w:p w14:paraId="2A4ED314" w14:textId="77777777" w:rsidR="00AA61EA" w:rsidRPr="00612FCF" w:rsidRDefault="00AA61EA" w:rsidP="00A80BC5">
      <w:pPr>
        <w:rPr>
          <w:rFonts w:asciiTheme="minorHAnsi" w:hAnsiTheme="minorHAnsi" w:cstheme="minorHAnsi"/>
          <w:sz w:val="22"/>
          <w:szCs w:val="22"/>
        </w:rPr>
      </w:pPr>
    </w:p>
    <w:p w14:paraId="11471959" w14:textId="0555E75A" w:rsidR="00C03132" w:rsidRPr="00612FCF" w:rsidRDefault="00C03132" w:rsidP="00C03132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FCF">
        <w:rPr>
          <w:rFonts w:asciiTheme="minorHAnsi" w:hAnsiTheme="minorHAnsi" w:cstheme="minorHAnsi"/>
          <w:b/>
          <w:sz w:val="22"/>
          <w:szCs w:val="22"/>
        </w:rPr>
        <w:t xml:space="preserve">Behov for tydelig henvisning til viden om brugergrupper, betjeningshøjder mv. </w:t>
      </w:r>
    </w:p>
    <w:p w14:paraId="5214C8AB" w14:textId="77777777" w:rsidR="00C03132" w:rsidRPr="00612FCF" w:rsidRDefault="00C03132" w:rsidP="00C03132">
      <w:pPr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 xml:space="preserve">I udkastet til denne vejledning henvises der bl.a. til kapitel 6 og kapitel 20 om henholdsvis brugerbetjente anlæg samt om ubebyggede arealer ved bebyggelse. Der er dog ikke planer om at udarbejde en specifik vejledning til eksempelvis brugerbetjente anlæg. </w:t>
      </w:r>
    </w:p>
    <w:p w14:paraId="321D34E4" w14:textId="77777777" w:rsidR="00C03132" w:rsidRPr="00612FCF" w:rsidRDefault="00C03132" w:rsidP="00C0313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FD3E760" w14:textId="4B8A24D8" w:rsidR="00F17DCD" w:rsidRPr="00612FCF" w:rsidRDefault="00C03132" w:rsidP="00C03132">
      <w:pPr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D</w:t>
      </w:r>
      <w:r w:rsidR="00F17DCD" w:rsidRPr="00612FCF">
        <w:rPr>
          <w:rFonts w:asciiTheme="minorHAnsi" w:hAnsiTheme="minorHAnsi" w:cstheme="minorHAnsi"/>
          <w:sz w:val="22"/>
          <w:szCs w:val="22"/>
        </w:rPr>
        <w:t xml:space="preserve">enne vejledning </w:t>
      </w:r>
      <w:r w:rsidRPr="00612FCF">
        <w:rPr>
          <w:rFonts w:asciiTheme="minorHAnsi" w:hAnsiTheme="minorHAnsi" w:cstheme="minorHAnsi"/>
          <w:sz w:val="22"/>
          <w:szCs w:val="22"/>
        </w:rPr>
        <w:t xml:space="preserve">om affaldssystemer kan efter DH’s vurdering ikke </w:t>
      </w:r>
      <w:r w:rsidR="00F17DCD" w:rsidRPr="00612FCF">
        <w:rPr>
          <w:rFonts w:asciiTheme="minorHAnsi" w:hAnsiTheme="minorHAnsi" w:cstheme="minorHAnsi"/>
          <w:sz w:val="22"/>
          <w:szCs w:val="22"/>
        </w:rPr>
        <w:t>stå alene</w:t>
      </w:r>
      <w:r w:rsidRPr="00612FCF">
        <w:rPr>
          <w:rFonts w:asciiTheme="minorHAnsi" w:hAnsiTheme="minorHAnsi" w:cstheme="minorHAnsi"/>
          <w:sz w:val="22"/>
          <w:szCs w:val="22"/>
        </w:rPr>
        <w:t>, men</w:t>
      </w:r>
      <w:r w:rsidR="00F17DCD" w:rsidRPr="00612FCF">
        <w:rPr>
          <w:rFonts w:asciiTheme="minorHAnsi" w:hAnsiTheme="minorHAnsi" w:cstheme="minorHAnsi"/>
          <w:sz w:val="22"/>
          <w:szCs w:val="22"/>
        </w:rPr>
        <w:t xml:space="preserve"> bør understøttes af specifikke eksempler/forslag til løsnin</w:t>
      </w:r>
      <w:r w:rsidRPr="00612FCF">
        <w:rPr>
          <w:rFonts w:asciiTheme="minorHAnsi" w:hAnsiTheme="minorHAnsi" w:cstheme="minorHAnsi"/>
          <w:sz w:val="22"/>
          <w:szCs w:val="22"/>
        </w:rPr>
        <w:t>ger i forhold til brugergrupper</w:t>
      </w:r>
      <w:r w:rsidR="006A726D" w:rsidRPr="00612FCF">
        <w:rPr>
          <w:rFonts w:asciiTheme="minorHAnsi" w:hAnsiTheme="minorHAnsi" w:cstheme="minorHAnsi"/>
          <w:sz w:val="22"/>
          <w:szCs w:val="22"/>
        </w:rPr>
        <w:t xml:space="preserve"> eventuelt ved hjælp af</w:t>
      </w:r>
      <w:r w:rsidR="00F17DCD" w:rsidRPr="00612FCF">
        <w:rPr>
          <w:rFonts w:asciiTheme="minorHAnsi" w:hAnsiTheme="minorHAnsi" w:cstheme="minorHAnsi"/>
          <w:sz w:val="22"/>
          <w:szCs w:val="22"/>
        </w:rPr>
        <w:t xml:space="preserve"> skematiske oversigter.</w:t>
      </w:r>
    </w:p>
    <w:p w14:paraId="0DB43FB9" w14:textId="77777777" w:rsidR="006A726D" w:rsidRPr="00612FCF" w:rsidRDefault="006A726D" w:rsidP="00C03132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7D55CF" w14:textId="77777777" w:rsidR="006A726D" w:rsidRPr="00612FCF" w:rsidRDefault="006A726D" w:rsidP="006A726D">
      <w:pPr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DH vil også anbefale, at der sikres en tydelig henvisning til den nye publikation fra Dansk Standard, der bygger en formidlingsbro mellem ISO 21 542 og BR18 – med særligt fokus på afsnittet om brugerbetjente anlæg.</w:t>
      </w:r>
    </w:p>
    <w:p w14:paraId="2EF56A8B" w14:textId="77777777" w:rsidR="006A726D" w:rsidRPr="00612FCF" w:rsidRDefault="006A726D" w:rsidP="006A726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D76047F" w14:textId="188E12F2" w:rsidR="006A726D" w:rsidRPr="00612FCF" w:rsidRDefault="006A726D" w:rsidP="006A726D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FCF">
        <w:rPr>
          <w:rFonts w:asciiTheme="minorHAnsi" w:hAnsiTheme="minorHAnsi" w:cstheme="minorHAnsi"/>
          <w:b/>
          <w:sz w:val="22"/>
          <w:szCs w:val="22"/>
        </w:rPr>
        <w:t xml:space="preserve">Afstande til </w:t>
      </w:r>
      <w:r w:rsidR="008F3E47" w:rsidRPr="00612FCF">
        <w:rPr>
          <w:rFonts w:asciiTheme="minorHAnsi" w:hAnsiTheme="minorHAnsi" w:cstheme="minorHAnsi"/>
          <w:b/>
          <w:sz w:val="22"/>
          <w:szCs w:val="22"/>
        </w:rPr>
        <w:t>affaldsindkast</w:t>
      </w:r>
    </w:p>
    <w:p w14:paraId="31FA1E22" w14:textId="5C406D04" w:rsidR="00DF0009" w:rsidRPr="00612FCF" w:rsidRDefault="006A726D" w:rsidP="006A726D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  <w:lang w:eastAsia="en-US"/>
        </w:rPr>
        <w:t>DH</w:t>
      </w:r>
      <w:r w:rsidR="00DF0009" w:rsidRPr="00612FCF">
        <w:rPr>
          <w:rFonts w:asciiTheme="minorHAnsi" w:hAnsiTheme="minorHAnsi" w:cstheme="minorHAnsi"/>
          <w:sz w:val="22"/>
          <w:szCs w:val="22"/>
          <w:lang w:eastAsia="en-US"/>
        </w:rPr>
        <w:t xml:space="preserve"> har forslag til justering af teksten</w:t>
      </w:r>
      <w:r w:rsidRPr="00612FCF">
        <w:rPr>
          <w:rFonts w:asciiTheme="minorHAnsi" w:hAnsiTheme="minorHAnsi" w:cstheme="minorHAnsi"/>
          <w:sz w:val="22"/>
          <w:szCs w:val="22"/>
          <w:lang w:eastAsia="en-US"/>
        </w:rPr>
        <w:t xml:space="preserve"> omkring </w:t>
      </w:r>
      <w:r w:rsidR="00DF0009" w:rsidRPr="00612FCF">
        <w:rPr>
          <w:rFonts w:asciiTheme="minorHAnsi" w:hAnsiTheme="minorHAnsi" w:cstheme="minorHAnsi"/>
          <w:sz w:val="22"/>
          <w:szCs w:val="22"/>
        </w:rPr>
        <w:t>”</w:t>
      </w:r>
      <w:r w:rsidR="00DF0009" w:rsidRPr="00612FCF">
        <w:rPr>
          <w:rFonts w:asciiTheme="minorHAnsi" w:hAnsiTheme="minorHAnsi" w:cstheme="minorHAnsi"/>
          <w:i/>
          <w:iCs/>
          <w:sz w:val="22"/>
          <w:szCs w:val="22"/>
        </w:rPr>
        <w:t>Afstande”</w:t>
      </w:r>
      <w:r w:rsidR="00DF0009" w:rsidRPr="00612FCF">
        <w:rPr>
          <w:rFonts w:asciiTheme="minorHAnsi" w:hAnsiTheme="minorHAnsi" w:cstheme="minorHAnsi"/>
          <w:sz w:val="22"/>
          <w:szCs w:val="22"/>
        </w:rPr>
        <w:t xml:space="preserve"> – linje 133 til 136</w:t>
      </w:r>
      <w:r w:rsidRPr="00612FCF">
        <w:rPr>
          <w:rFonts w:asciiTheme="minorHAnsi" w:hAnsiTheme="minorHAnsi" w:cstheme="minorHAnsi"/>
          <w:sz w:val="22"/>
          <w:szCs w:val="22"/>
        </w:rPr>
        <w:t xml:space="preserve"> og anbefaler, at det </w:t>
      </w:r>
      <w:r w:rsidR="00DF0009" w:rsidRPr="00612FCF">
        <w:rPr>
          <w:rFonts w:asciiTheme="minorHAnsi" w:hAnsiTheme="minorHAnsi" w:cstheme="minorHAnsi"/>
          <w:sz w:val="22"/>
          <w:szCs w:val="22"/>
        </w:rPr>
        <w:t xml:space="preserve">ændres på følgende måde: </w:t>
      </w:r>
    </w:p>
    <w:p w14:paraId="40C7E329" w14:textId="77777777" w:rsidR="006A726D" w:rsidRPr="00612FCF" w:rsidRDefault="006A726D" w:rsidP="006A726D">
      <w:pPr>
        <w:spacing w:before="80"/>
        <w:ind w:firstLine="720"/>
        <w:rPr>
          <w:rFonts w:asciiTheme="minorHAnsi" w:hAnsiTheme="minorHAnsi" w:cstheme="minorHAnsi"/>
          <w:sz w:val="22"/>
          <w:szCs w:val="22"/>
        </w:rPr>
      </w:pPr>
    </w:p>
    <w:p w14:paraId="6362D57E" w14:textId="77777777" w:rsidR="00DF0009" w:rsidRPr="00612FCF" w:rsidRDefault="00DF0009" w:rsidP="006A726D">
      <w:pPr>
        <w:spacing w:before="80"/>
        <w:ind w:firstLine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Nuværende formulering:</w:t>
      </w:r>
    </w:p>
    <w:p w14:paraId="17B49449" w14:textId="77777777" w:rsidR="00DF0009" w:rsidRPr="00612FCF" w:rsidRDefault="00DF0009" w:rsidP="006A726D">
      <w:pPr>
        <w:spacing w:before="80"/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612FCF">
        <w:rPr>
          <w:rFonts w:asciiTheme="minorHAnsi" w:hAnsiTheme="minorHAnsi" w:cstheme="minorHAnsi"/>
          <w:i/>
          <w:iCs/>
          <w:sz w:val="22"/>
          <w:szCs w:val="22"/>
        </w:rPr>
        <w:t>Afstande</w:t>
      </w:r>
    </w:p>
    <w:p w14:paraId="05A97543" w14:textId="77777777" w:rsidR="00DF0009" w:rsidRPr="00612FCF" w:rsidRDefault="00DF0009" w:rsidP="006A726D">
      <w:pPr>
        <w:spacing w:before="80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I overvejelserne skal indgå, hvordan man sikrer kort afstand frem til affaldssystemet. Det kan ske ved at affaldsøer placeres centralt i bebyggelsen, indkast til affaldssystemer placeres umiddelbart i tilknytning til opgangsdøre eller andre hovedindgange til bygningen.</w:t>
      </w:r>
    </w:p>
    <w:p w14:paraId="51043C6B" w14:textId="77777777" w:rsidR="00DF0009" w:rsidRPr="00612FCF" w:rsidRDefault="00DF0009" w:rsidP="00DF0009">
      <w:pPr>
        <w:spacing w:before="80"/>
        <w:rPr>
          <w:rFonts w:asciiTheme="minorHAnsi" w:hAnsiTheme="minorHAnsi" w:cstheme="minorHAnsi"/>
          <w:sz w:val="22"/>
          <w:szCs w:val="22"/>
        </w:rPr>
      </w:pPr>
    </w:p>
    <w:p w14:paraId="2A8EADBD" w14:textId="77777777" w:rsidR="00DF0009" w:rsidRPr="00612FCF" w:rsidRDefault="00DF0009" w:rsidP="006A726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Forslag til ny formulering:</w:t>
      </w:r>
    </w:p>
    <w:p w14:paraId="3EABEF78" w14:textId="77777777" w:rsidR="00DF0009" w:rsidRPr="00612FCF" w:rsidRDefault="00DF0009" w:rsidP="00DF0009">
      <w:pPr>
        <w:rPr>
          <w:rFonts w:asciiTheme="minorHAnsi" w:hAnsiTheme="minorHAnsi" w:cstheme="minorHAnsi"/>
          <w:sz w:val="22"/>
          <w:szCs w:val="22"/>
        </w:rPr>
      </w:pPr>
    </w:p>
    <w:p w14:paraId="650EB731" w14:textId="3E1D71B0" w:rsidR="00DF0009" w:rsidRPr="00612FCF" w:rsidRDefault="008F3E47" w:rsidP="006A726D">
      <w:pPr>
        <w:ind w:firstLine="720"/>
        <w:rPr>
          <w:rFonts w:asciiTheme="minorHAnsi" w:hAnsiTheme="minorHAnsi" w:cstheme="minorHAnsi"/>
          <w:i/>
          <w:iCs/>
          <w:sz w:val="22"/>
          <w:szCs w:val="22"/>
        </w:rPr>
      </w:pPr>
      <w:r w:rsidRPr="00612FCF">
        <w:rPr>
          <w:rFonts w:asciiTheme="minorHAnsi" w:hAnsiTheme="minorHAnsi" w:cstheme="minorHAnsi"/>
          <w:i/>
          <w:iCs/>
          <w:sz w:val="22"/>
          <w:szCs w:val="22"/>
        </w:rPr>
        <w:t>Afstande</w:t>
      </w:r>
    </w:p>
    <w:p w14:paraId="0096C286" w14:textId="53078C5D" w:rsidR="00DF0009" w:rsidRPr="00612FCF" w:rsidRDefault="006A726D" w:rsidP="006A726D">
      <w:pPr>
        <w:spacing w:before="80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>I overvejelserne skal indgå, hvordan man sikrer kort afstand frem til affaldssystemet. Det kan ske ved at affaldsøer placeres centralt i bebyggelsen</w:t>
      </w:r>
      <w:r w:rsidR="008F3E47" w:rsidRPr="00612FCF">
        <w:rPr>
          <w:rFonts w:asciiTheme="minorHAnsi" w:hAnsiTheme="minorHAnsi" w:cstheme="minorHAnsi"/>
          <w:sz w:val="22"/>
          <w:szCs w:val="22"/>
        </w:rPr>
        <w:t>. Indkast til affaldssystemer, herunder indkast til restaffald, placeres umiddelbart i tilknytning til opgangsdøre eller andre hovedindgange til bygningen.</w:t>
      </w:r>
    </w:p>
    <w:p w14:paraId="768E2082" w14:textId="77777777" w:rsidR="00DF0009" w:rsidRPr="00612FCF" w:rsidRDefault="00DF0009" w:rsidP="00A80BC5">
      <w:pPr>
        <w:rPr>
          <w:rFonts w:asciiTheme="minorHAnsi" w:hAnsiTheme="minorHAnsi" w:cstheme="minorHAnsi"/>
          <w:sz w:val="22"/>
          <w:szCs w:val="22"/>
        </w:rPr>
      </w:pPr>
    </w:p>
    <w:p w14:paraId="3CA368A4" w14:textId="77777777" w:rsidR="00F17DCD" w:rsidRPr="00612FCF" w:rsidRDefault="00F17DCD" w:rsidP="00A80BC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7F44CE" w14:textId="77777777" w:rsidR="00002F2F" w:rsidRPr="00612FCF" w:rsidRDefault="00002F2F" w:rsidP="00002F2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b/>
          <w:sz w:val="22"/>
          <w:szCs w:val="22"/>
        </w:rPr>
        <w:t>Behov for tydelig henvisning til yderligere viden</w:t>
      </w:r>
    </w:p>
    <w:p w14:paraId="5D553DB8" w14:textId="659845E0" w:rsidR="00A80BC5" w:rsidRPr="00612FCF" w:rsidRDefault="00002F2F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 xml:space="preserve">Særligt i afsnittet </w:t>
      </w:r>
      <w:r w:rsidR="00A80BC5" w:rsidRPr="00612FCF">
        <w:rPr>
          <w:rFonts w:asciiTheme="minorHAnsi" w:hAnsiTheme="minorHAnsi" w:cstheme="minorHAnsi"/>
          <w:sz w:val="22"/>
          <w:szCs w:val="22"/>
        </w:rPr>
        <w:t>4.0.0. BRUGERHENSYN</w:t>
      </w:r>
      <w:r w:rsidRPr="00612FCF">
        <w:rPr>
          <w:rFonts w:asciiTheme="minorHAnsi" w:hAnsiTheme="minorHAnsi" w:cstheme="minorHAnsi"/>
          <w:sz w:val="22"/>
          <w:szCs w:val="22"/>
        </w:rPr>
        <w:t xml:space="preserve"> er der behov for en klar henvisning til formidlingsbroen mellem ISO 21 542 og BR18 – med særligt fokus på afsnittet om brugerbetjente anlæg, så der sikres viden om rette betjeningshøjde og viden om betjeningskraft, så alle brugere ved egen kraft kan åbne – også personer med gigt eller anden nedsat funktionsevne i hænder eller arme. </w:t>
      </w:r>
    </w:p>
    <w:p w14:paraId="1DBD97CA" w14:textId="77777777" w:rsidR="000C7496" w:rsidRPr="00612FCF" w:rsidRDefault="000C7496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6361DE8B" w14:textId="77777777" w:rsidR="00F17DCD" w:rsidRPr="00612FCF" w:rsidRDefault="00F17DCD" w:rsidP="00A80BC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26F3EB4B" w14:textId="77777777" w:rsidR="000C7496" w:rsidRPr="00612FCF" w:rsidRDefault="000C7496" w:rsidP="000C749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FCF">
        <w:rPr>
          <w:rFonts w:asciiTheme="minorHAnsi" w:hAnsiTheme="minorHAnsi" w:cstheme="minorHAnsi"/>
          <w:b/>
          <w:iCs/>
          <w:sz w:val="22"/>
          <w:szCs w:val="22"/>
        </w:rPr>
        <w:t>Konkretisering af anbefalinger vedrørende adgangsveje</w:t>
      </w:r>
    </w:p>
    <w:p w14:paraId="3363BA45" w14:textId="60ADA09D" w:rsidR="00A80BC5" w:rsidRPr="00612FCF" w:rsidRDefault="000C7496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iCs/>
          <w:sz w:val="22"/>
          <w:szCs w:val="22"/>
        </w:rPr>
        <w:t xml:space="preserve">I afsnittet </w:t>
      </w:r>
      <w:r w:rsidR="00A80BC5" w:rsidRPr="00612FCF">
        <w:rPr>
          <w:rFonts w:asciiTheme="minorHAnsi" w:hAnsiTheme="minorHAnsi" w:cstheme="minorHAnsi"/>
          <w:i/>
          <w:iCs/>
          <w:sz w:val="22"/>
          <w:szCs w:val="22"/>
        </w:rPr>
        <w:t xml:space="preserve">Adgangsveje </w:t>
      </w:r>
      <w:r w:rsidRPr="00612FCF">
        <w:rPr>
          <w:rFonts w:asciiTheme="minorHAnsi" w:hAnsiTheme="minorHAnsi" w:cstheme="minorHAnsi"/>
          <w:iCs/>
          <w:sz w:val="22"/>
          <w:szCs w:val="22"/>
        </w:rPr>
        <w:t xml:space="preserve">står der </w:t>
      </w:r>
      <w:r w:rsidR="00A80BC5" w:rsidRPr="00612FCF">
        <w:rPr>
          <w:rFonts w:asciiTheme="minorHAnsi" w:hAnsiTheme="minorHAnsi" w:cstheme="minorHAnsi"/>
          <w:sz w:val="22"/>
          <w:szCs w:val="22"/>
        </w:rPr>
        <w:t>”</w:t>
      </w:r>
      <w:proofErr w:type="gramStart"/>
      <w:r w:rsidR="00A80BC5" w:rsidRPr="00612FCF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="00A80BC5" w:rsidRPr="00612FCF">
        <w:rPr>
          <w:rFonts w:asciiTheme="minorHAnsi" w:hAnsiTheme="minorHAnsi" w:cstheme="minorHAnsi"/>
          <w:sz w:val="22"/>
          <w:szCs w:val="22"/>
        </w:rPr>
        <w:t xml:space="preserve">bør markeres med ledelinjer og tilstrækkelig belysning.” </w:t>
      </w:r>
    </w:p>
    <w:p w14:paraId="13EDC515" w14:textId="06F7D426" w:rsidR="00A80BC5" w:rsidRPr="00612FCF" w:rsidRDefault="000C7496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lastRenderedPageBreak/>
        <w:t>Her vil DH anbefale, at der også sikres f</w:t>
      </w:r>
      <w:r w:rsidR="00A80BC5" w:rsidRPr="00612FCF">
        <w:rPr>
          <w:rFonts w:asciiTheme="minorHAnsi" w:hAnsiTheme="minorHAnsi" w:cstheme="minorHAnsi"/>
          <w:sz w:val="22"/>
          <w:szCs w:val="22"/>
        </w:rPr>
        <w:t>ast og jævn belægning og venderadius på 1,50 m, s</w:t>
      </w:r>
      <w:r w:rsidRPr="00612FCF">
        <w:rPr>
          <w:rFonts w:asciiTheme="minorHAnsi" w:hAnsiTheme="minorHAnsi" w:cstheme="minorHAnsi"/>
          <w:sz w:val="22"/>
          <w:szCs w:val="22"/>
        </w:rPr>
        <w:t xml:space="preserve">å der sikres 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plads til at </w:t>
      </w:r>
      <w:r w:rsidRPr="00612FCF">
        <w:rPr>
          <w:rFonts w:asciiTheme="minorHAnsi" w:hAnsiTheme="minorHAnsi" w:cstheme="minorHAnsi"/>
          <w:sz w:val="22"/>
          <w:szCs w:val="22"/>
        </w:rPr>
        <w:t xml:space="preserve">en kørestolsbruger 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kan køre til </w:t>
      </w:r>
      <w:r w:rsidRPr="00612FCF">
        <w:rPr>
          <w:rFonts w:asciiTheme="minorHAnsi" w:hAnsiTheme="minorHAnsi" w:cstheme="minorHAnsi"/>
          <w:sz w:val="22"/>
          <w:szCs w:val="22"/>
        </w:rPr>
        <w:t>affalds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beholderen. </w:t>
      </w:r>
    </w:p>
    <w:p w14:paraId="4EE28700" w14:textId="77777777" w:rsidR="00F17DCD" w:rsidRPr="00612FCF" w:rsidRDefault="00F17DCD" w:rsidP="00A80BC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60142BE1" w14:textId="6C927A10" w:rsidR="00A80BC5" w:rsidRPr="00612FCF" w:rsidRDefault="000C7496" w:rsidP="000C749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FCF">
        <w:rPr>
          <w:rFonts w:asciiTheme="minorHAnsi" w:hAnsiTheme="minorHAnsi" w:cstheme="minorHAnsi"/>
          <w:b/>
          <w:iCs/>
          <w:sz w:val="22"/>
          <w:szCs w:val="22"/>
        </w:rPr>
        <w:t xml:space="preserve">Bemærkning vedrørende </w:t>
      </w:r>
      <w:r w:rsidR="00A80BC5" w:rsidRPr="00612FC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Afmærkning og skiltning </w:t>
      </w:r>
    </w:p>
    <w:p w14:paraId="00E439F3" w14:textId="77777777" w:rsidR="00A80BC5" w:rsidRPr="00612FCF" w:rsidRDefault="00A80BC5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 xml:space="preserve">”Afmærkning og skiltning i forbindelse med affaldssystemer kan med fordel ske således, at informationen, der videregives, er både letlæselig og let forståelig. Informationen kan eksempelvis være i form af punktskrift, lyd, piktogrammer, skrift og grafik i relief.” </w:t>
      </w:r>
    </w:p>
    <w:p w14:paraId="6067B76D" w14:textId="77777777" w:rsidR="000C7496" w:rsidRPr="00612FCF" w:rsidRDefault="000C7496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44ABC6E" w14:textId="01243023" w:rsidR="00A80BC5" w:rsidRPr="00612FCF" w:rsidRDefault="000C7496" w:rsidP="000C7496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612FCF">
        <w:rPr>
          <w:rFonts w:asciiTheme="minorHAnsi" w:hAnsiTheme="minorHAnsi" w:cstheme="minorHAnsi"/>
          <w:sz w:val="22"/>
          <w:szCs w:val="22"/>
        </w:rPr>
        <w:t xml:space="preserve">DH vil anbefale, at afmærkning og skiltning 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monteres på fronten, så man som blind kan </w:t>
      </w:r>
      <w:r w:rsidRPr="00612FCF">
        <w:rPr>
          <w:rFonts w:asciiTheme="minorHAnsi" w:hAnsiTheme="minorHAnsi" w:cstheme="minorHAnsi"/>
          <w:sz w:val="22"/>
          <w:szCs w:val="22"/>
        </w:rPr>
        <w:t xml:space="preserve">eller svagtseende lettere kan finde oplysningen. Der kan også som et supplement </w:t>
      </w:r>
      <w:r w:rsidR="00A80BC5" w:rsidRPr="00612FCF">
        <w:rPr>
          <w:rFonts w:asciiTheme="minorHAnsi" w:hAnsiTheme="minorHAnsi" w:cstheme="minorHAnsi"/>
          <w:sz w:val="22"/>
          <w:szCs w:val="22"/>
        </w:rPr>
        <w:t>montere</w:t>
      </w:r>
      <w:r w:rsidRPr="00612FCF">
        <w:rPr>
          <w:rFonts w:asciiTheme="minorHAnsi" w:hAnsiTheme="minorHAnsi" w:cstheme="minorHAnsi"/>
          <w:sz w:val="22"/>
          <w:szCs w:val="22"/>
        </w:rPr>
        <w:t>s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 forskellige slags hjørner på håndtaget, så </w:t>
      </w:r>
      <w:r w:rsidRPr="00612FCF">
        <w:rPr>
          <w:rFonts w:asciiTheme="minorHAnsi" w:hAnsiTheme="minorHAnsi" w:cstheme="minorHAnsi"/>
          <w:sz w:val="22"/>
          <w:szCs w:val="22"/>
        </w:rPr>
        <w:t xml:space="preserve">der opleves en taktil forskel ved håndtagene. </w:t>
      </w:r>
      <w:r w:rsidR="00A80BC5" w:rsidRPr="00612FCF">
        <w:rPr>
          <w:rFonts w:asciiTheme="minorHAnsi" w:hAnsiTheme="minorHAnsi" w:cstheme="minorHAnsi"/>
          <w:sz w:val="22"/>
          <w:szCs w:val="22"/>
        </w:rPr>
        <w:t>Det vil være en stor hjælp</w:t>
      </w:r>
      <w:r w:rsidRPr="00612FCF">
        <w:rPr>
          <w:rFonts w:asciiTheme="minorHAnsi" w:hAnsiTheme="minorHAnsi" w:cstheme="minorHAnsi"/>
          <w:sz w:val="22"/>
          <w:szCs w:val="22"/>
        </w:rPr>
        <w:t>, hvis håndtag</w:t>
      </w:r>
      <w:r w:rsidR="00A80BC5" w:rsidRPr="00612FCF">
        <w:rPr>
          <w:rFonts w:asciiTheme="minorHAnsi" w:hAnsiTheme="minorHAnsi" w:cstheme="minorHAnsi"/>
          <w:sz w:val="22"/>
          <w:szCs w:val="22"/>
        </w:rPr>
        <w:t xml:space="preserve"> på containeren kan sænkes, så de ikke er i vejen i forhold til at nå ind over </w:t>
      </w:r>
      <w:bookmarkStart w:id="5" w:name="_GoBack"/>
      <w:bookmarkEnd w:id="5"/>
      <w:r w:rsidR="00A80BC5" w:rsidRPr="00612FCF">
        <w:rPr>
          <w:rFonts w:asciiTheme="minorHAnsi" w:hAnsiTheme="minorHAnsi" w:cstheme="minorHAnsi"/>
          <w:sz w:val="22"/>
          <w:szCs w:val="22"/>
        </w:rPr>
        <w:t>containeren.</w:t>
      </w:r>
    </w:p>
    <w:sectPr w:rsidR="00A80BC5" w:rsidRPr="00612FCF" w:rsidSect="00A80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242" w:header="568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BC7D" w14:textId="77777777" w:rsidR="00002F2F" w:rsidRDefault="00002F2F">
      <w:r>
        <w:separator/>
      </w:r>
    </w:p>
  </w:endnote>
  <w:endnote w:type="continuationSeparator" w:id="0">
    <w:p w14:paraId="544ABC7F" w14:textId="77777777" w:rsidR="00002F2F" w:rsidRDefault="000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72" w14:textId="77777777" w:rsidR="00002F2F" w:rsidRDefault="00002F2F" w:rsidP="00A80BC5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44ABC73" w14:textId="77777777" w:rsidR="00002F2F" w:rsidRDefault="00002F2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74" w14:textId="77777777" w:rsidR="00002F2F" w:rsidRDefault="00002F2F" w:rsidP="00A80BC5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 w:rsidR="00612FCF">
      <w:rPr>
        <w:rStyle w:val="Sidetal"/>
        <w:rFonts w:eastAsiaTheme="majorEastAsia"/>
        <w:noProof/>
      </w:rPr>
      <w:t>2</w:t>
    </w:r>
    <w:r>
      <w:rPr>
        <w:rStyle w:val="Sidetal"/>
        <w:rFonts w:eastAsiaTheme="majorEastAsia"/>
      </w:rPr>
      <w:fldChar w:fldCharType="end"/>
    </w:r>
  </w:p>
  <w:p w14:paraId="544ABC75" w14:textId="77777777" w:rsidR="00002F2F" w:rsidRDefault="00002F2F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544ABC76" w14:textId="77777777" w:rsidR="00002F2F" w:rsidRDefault="00002F2F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78" w14:textId="77777777" w:rsidR="00002F2F" w:rsidRDefault="00002F2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BC79" w14:textId="77777777" w:rsidR="00002F2F" w:rsidRDefault="00002F2F">
      <w:r>
        <w:separator/>
      </w:r>
    </w:p>
  </w:footnote>
  <w:footnote w:type="continuationSeparator" w:id="0">
    <w:p w14:paraId="544ABC7B" w14:textId="77777777" w:rsidR="00002F2F" w:rsidRDefault="0000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6F" w14:textId="77777777" w:rsidR="00002F2F" w:rsidRDefault="00002F2F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44ABC70" w14:textId="77777777" w:rsidR="00002F2F" w:rsidRDefault="00002F2F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71" w14:textId="77777777" w:rsidR="00002F2F" w:rsidRDefault="00002F2F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BC77" w14:textId="77777777" w:rsidR="00002F2F" w:rsidRDefault="00002F2F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4ABC79" wp14:editId="544ABC7A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4340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2532"/>
    <w:multiLevelType w:val="hybridMultilevel"/>
    <w:tmpl w:val="94C23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C5"/>
    <w:rsid w:val="00002F2F"/>
    <w:rsid w:val="000C7496"/>
    <w:rsid w:val="005453BC"/>
    <w:rsid w:val="00612FCF"/>
    <w:rsid w:val="006A726D"/>
    <w:rsid w:val="008A0613"/>
    <w:rsid w:val="008F3E47"/>
    <w:rsid w:val="009E3BF7"/>
    <w:rsid w:val="00A80BC5"/>
    <w:rsid w:val="00AA61EA"/>
    <w:rsid w:val="00C03132"/>
    <w:rsid w:val="00DF0009"/>
    <w:rsid w:val="00F1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B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customStyle="1" w:styleId="Default">
    <w:name w:val="Default"/>
    <w:rsid w:val="00A80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03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customStyle="1" w:styleId="Default">
    <w:name w:val="Default"/>
    <w:rsid w:val="00A80B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0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347555</TSID>
    <TSTitle xmlns="181e6edb-f8a7-4e25-8cbd-c1843e47ac00">Kommentarer til vejledning om affaldssystemer</TSTitle>
    <TSCreatedBy xmlns="181e6edb-f8a7-4e25-8cbd-c1843e47ac00" xsi:nil="true"/>
    <TSStatus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2485</TSOwner>
    <TSUpdatedBy xmlns="181e6edb-f8a7-4e25-8cbd-c1843e47ac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C804B44CF76418AF1446CB88251E7" ma:contentTypeVersion="12" ma:contentTypeDescription="Create a new document." ma:contentTypeScope="" ma:versionID="a9c43e00c9a4214f6ef4deb96e19994d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8225d065cd311edc97cb93ae1971fa82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B4B28-A4C0-4CCD-8F46-73E2F7D1469A}">
  <ds:schemaRefs>
    <ds:schemaRef ds:uri="http://purl.org/dc/terms/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83512D-CD43-49F2-8F40-8BBD4ADC9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F0246-6C3A-4015-B5EF-A9201ECC2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167</TotalTime>
  <Pages>2</Pages>
  <Words>460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Tony Bech</cp:lastModifiedBy>
  <cp:revision>13</cp:revision>
  <dcterms:created xsi:type="dcterms:W3CDTF">2013-05-07T07:14:00Z</dcterms:created>
  <dcterms:modified xsi:type="dcterms:W3CDTF">2017-12-07T20:41:00Z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0x010100109C804B44CF76418AF1446CB88251E7</vt:lpwstr>
  </property>
</Properties>
</file>