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pPr w:vertAnchor="page" w:horzAnchor="margin" w:tblpY="540"/>
        <w:tblW w:w="6804" w:type="dxa"/>
        <w:tblLayout w:type="fixed"/>
        <w:tblLook w:val="0600" w:firstRow="0" w:lastRow="0" w:firstColumn="0" w:lastColumn="0" w:noHBand="1" w:noVBand="1"/>
      </w:tblPr>
      <w:tblGrid>
        <w:gridCol w:w="6804"/>
      </w:tblGrid>
      <w:tr w:rsidR="0083766B" w14:paraId="305F9303" w14:textId="77777777" w:rsidTr="00AA0D2C">
        <w:trPr>
          <w:trHeight w:hRule="exact" w:val="737"/>
        </w:trPr>
        <w:tc>
          <w:tcPr>
            <w:tcW w:w="7230" w:type="dxa"/>
          </w:tcPr>
          <w:p w14:paraId="305F9301" w14:textId="77777777" w:rsidR="00206780" w:rsidRDefault="00ED387B" w:rsidP="00206780">
            <w:pPr>
              <w:pStyle w:val="Header-info"/>
              <w:framePr w:wrap="auto" w:vAnchor="margin" w:hAnchor="text" w:yAlign="inline"/>
            </w:pPr>
            <w:bookmarkStart w:id="0" w:name="_GoBack"/>
            <w:bookmarkEnd w:id="0"/>
            <w:r>
              <w:t xml:space="preserve">Dokument oprettet </w:t>
            </w:r>
            <w:bookmarkStart w:id="1" w:name="Dato"/>
            <w:r>
              <w:t>26. oktober 2020</w:t>
            </w:r>
            <w:bookmarkEnd w:id="1"/>
          </w:p>
          <w:p w14:paraId="305F9302" w14:textId="50015C52" w:rsidR="00333E52" w:rsidRPr="00244D70" w:rsidRDefault="00ED387B" w:rsidP="00206780">
            <w:pPr>
              <w:pStyle w:val="Header-info"/>
              <w:framePr w:wrap="auto" w:vAnchor="margin" w:hAnchor="text" w:yAlign="inline"/>
            </w:pPr>
            <w:r>
              <w:t xml:space="preserve">Sag </w:t>
            </w:r>
            <w:bookmarkStart w:id="2" w:name="SagsID"/>
            <w:r>
              <w:t>17-2020-00917</w:t>
            </w:r>
            <w:bookmarkEnd w:id="2"/>
            <w:r>
              <w:t xml:space="preserve"> – Dok. </w:t>
            </w:r>
            <w:bookmarkStart w:id="3" w:name="DokID"/>
            <w:r>
              <w:t>509052</w:t>
            </w:r>
            <w:bookmarkEnd w:id="3"/>
            <w:r w:rsidR="00422B57">
              <w:t xml:space="preserve"> / tk</w:t>
            </w:r>
          </w:p>
        </w:tc>
      </w:tr>
    </w:tbl>
    <w:p w14:paraId="305F9304" w14:textId="11C28562" w:rsidR="00DB335E" w:rsidRPr="00502F76" w:rsidRDefault="00AF3A53" w:rsidP="00316531">
      <w:pPr>
        <w:pStyle w:val="Overskrift1"/>
        <w:pBdr>
          <w:bottom w:val="single" w:sz="4" w:space="1" w:color="auto"/>
        </w:pBdr>
      </w:pPr>
      <w:r>
        <w:t xml:space="preserve">Forsamlingsforbud – hvad gælder? </w:t>
      </w:r>
    </w:p>
    <w:p w14:paraId="1421632D" w14:textId="77777777" w:rsidR="00642416" w:rsidRDefault="00642416" w:rsidP="00CC209F">
      <w:pPr>
        <w:rPr>
          <w:rStyle w:val="Underoverskrift"/>
        </w:rPr>
      </w:pPr>
    </w:p>
    <w:p w14:paraId="4A42AD80" w14:textId="5668F8E6" w:rsidR="00AF3A53" w:rsidRDefault="00AF3A53" w:rsidP="00CC209F">
      <w:pPr>
        <w:rPr>
          <w:rStyle w:val="Underoverskrift"/>
        </w:rPr>
      </w:pPr>
      <w:r>
        <w:rPr>
          <w:rStyle w:val="Underoverskrift"/>
        </w:rPr>
        <w:t>Indledning</w:t>
      </w:r>
    </w:p>
    <w:p w14:paraId="305F9306" w14:textId="04940AC1" w:rsidR="00940804" w:rsidRDefault="00AF3A53" w:rsidP="00DF1EC4">
      <w:r>
        <w:t xml:space="preserve">Regeringen har med virkning fra 26. oktober 2020 strammet reglerne om forsamlingsforbud. Samtidig er der indført andre restriktioner og krav (fx om brug af mundbind i butikker, storcentre mv.). </w:t>
      </w:r>
    </w:p>
    <w:p w14:paraId="73DB6799" w14:textId="4322454E" w:rsidR="00AF3A53" w:rsidRDefault="00AF3A53" w:rsidP="00DF1EC4"/>
    <w:p w14:paraId="14C98A65" w14:textId="116B24A1" w:rsidR="00AF3A53" w:rsidRDefault="00AF3A53" w:rsidP="00DF1EC4">
      <w:r>
        <w:t xml:space="preserve">Desuden er regeringen og myndigheder kommet med opfordringer og anbefalinger om afholdelse af sociale arrangementer </w:t>
      </w:r>
      <w:r w:rsidR="00264F3C">
        <w:t xml:space="preserve">både i offentlige og private sammenhænge. </w:t>
      </w:r>
      <w:r>
        <w:t xml:space="preserve"> </w:t>
      </w:r>
    </w:p>
    <w:p w14:paraId="0273F8C5" w14:textId="361B5431" w:rsidR="00AF3A53" w:rsidRDefault="00AF3A53" w:rsidP="00DF1EC4"/>
    <w:p w14:paraId="51799F3D" w14:textId="03D0EB2A" w:rsidR="00AF3A53" w:rsidRDefault="00AF3A53" w:rsidP="00DF1EC4">
      <w:r>
        <w:t xml:space="preserve">Reglerne ridses </w:t>
      </w:r>
      <w:r w:rsidR="00264F3C">
        <w:t xml:space="preserve">kort </w:t>
      </w:r>
      <w:r>
        <w:t xml:space="preserve">op </w:t>
      </w:r>
      <w:r w:rsidR="00264F3C">
        <w:t>her. D</w:t>
      </w:r>
      <w:r>
        <w:t>esuden er de</w:t>
      </w:r>
      <w:r w:rsidR="00264F3C">
        <w:t>r</w:t>
      </w:r>
      <w:r>
        <w:t xml:space="preserve"> et par spørgsmål og svar til sidst. </w:t>
      </w:r>
    </w:p>
    <w:p w14:paraId="2A3EB534" w14:textId="42BA5DB6" w:rsidR="00AF3A53" w:rsidRDefault="00AF3A53" w:rsidP="00DF1EC4"/>
    <w:p w14:paraId="533E3533" w14:textId="58EC8C98" w:rsidR="00264F3C" w:rsidRDefault="0067745B" w:rsidP="00DF1EC4">
      <w:r>
        <w:t xml:space="preserve">Reglerne er ikke altid klare, og der vil </w:t>
      </w:r>
      <w:r w:rsidR="00264F3C">
        <w:t xml:space="preserve">dukke </w:t>
      </w:r>
      <w:r w:rsidR="00AF3A53">
        <w:t>tvivlsspørgsmål</w:t>
      </w:r>
      <w:r w:rsidR="00264F3C">
        <w:t xml:space="preserve"> op</w:t>
      </w:r>
      <w:r>
        <w:t xml:space="preserve">. </w:t>
      </w:r>
      <w:r w:rsidR="00264F3C">
        <w:t xml:space="preserve">Dette notat er kun første skridt på vej mod afklaring. </w:t>
      </w:r>
    </w:p>
    <w:p w14:paraId="5ECC98AB" w14:textId="77777777" w:rsidR="00264F3C" w:rsidRDefault="00264F3C" w:rsidP="00DF1EC4"/>
    <w:p w14:paraId="02A9F673" w14:textId="74731F5A" w:rsidR="00AF3A53" w:rsidRPr="009432CB" w:rsidRDefault="00264F3C" w:rsidP="00DF1EC4">
      <w:pPr>
        <w:rPr>
          <w:rStyle w:val="Underoverskrift"/>
        </w:rPr>
      </w:pPr>
      <w:r w:rsidRPr="009432CB">
        <w:rPr>
          <w:rStyle w:val="Underoverskrift"/>
        </w:rPr>
        <w:t>Det store og det lille forsamlingsforbud</w:t>
      </w:r>
      <w:r w:rsidR="00AF3A53" w:rsidRPr="009432CB">
        <w:rPr>
          <w:rStyle w:val="Underoverskrift"/>
        </w:rPr>
        <w:t xml:space="preserve"> </w:t>
      </w:r>
    </w:p>
    <w:p w14:paraId="5C30509D" w14:textId="77777777" w:rsidR="00ED387B" w:rsidRPr="00ED387B" w:rsidRDefault="00ED387B" w:rsidP="00ED387B">
      <w:pPr>
        <w:rPr>
          <w:vanish/>
        </w:rPr>
      </w:pPr>
      <w:r w:rsidRPr="00ED387B">
        <w:rPr>
          <w:vanish/>
        </w:rPr>
        <w:t>Øverst på formularen</w:t>
      </w:r>
    </w:p>
    <w:p w14:paraId="56710519" w14:textId="77777777" w:rsidR="002E506F" w:rsidRDefault="002E506F" w:rsidP="00DF1EC4"/>
    <w:p w14:paraId="449187BA" w14:textId="1BD4B884" w:rsidR="00ED387B" w:rsidRPr="00ED387B" w:rsidRDefault="00ED387B" w:rsidP="00ED387B">
      <w:pPr>
        <w:rPr>
          <w:vanish/>
        </w:rPr>
      </w:pPr>
      <w:r w:rsidRPr="00ED387B">
        <w:rPr>
          <w:vanish/>
        </w:rPr>
        <w:object w:dxaOrig="225" w:dyaOrig="225" w14:anchorId="01E73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10" o:title=""/>
          </v:shape>
          <w:control r:id="rId11" w:name="DefaultOcxName1" w:shapeid="_x0000_i1028"/>
        </w:object>
      </w:r>
    </w:p>
    <w:p w14:paraId="1E10CB9B" w14:textId="77777777" w:rsidR="00ED387B" w:rsidRPr="00ED387B" w:rsidRDefault="00ED387B" w:rsidP="00ED387B">
      <w:pPr>
        <w:rPr>
          <w:vanish/>
        </w:rPr>
      </w:pPr>
      <w:r w:rsidRPr="00ED387B">
        <w:rPr>
          <w:vanish/>
        </w:rPr>
        <w:t>Nederst på formularen</w:t>
      </w:r>
    </w:p>
    <w:p w14:paraId="3277F43E" w14:textId="07EC7785" w:rsidR="008B7AB3" w:rsidRDefault="002E506F" w:rsidP="002E506F">
      <w:r>
        <w:rPr>
          <w:vanish/>
        </w:rPr>
        <w:t>Det kan vDer</w:t>
      </w:r>
      <w:r>
        <w:t>Det kan forvirre, at der g</w:t>
      </w:r>
      <w:r w:rsidR="00ED387B" w:rsidRPr="00ED387B">
        <w:t>ælder to forsamlingsforbud i Danmark</w:t>
      </w:r>
      <w:r w:rsidR="00612DC5">
        <w:t xml:space="preserve">. </w:t>
      </w:r>
      <w:r>
        <w:t xml:space="preserve"> </w:t>
      </w:r>
      <w:r w:rsidR="00ED387B" w:rsidRPr="00ED387B">
        <w:t xml:space="preserve"> </w:t>
      </w:r>
      <w:r w:rsidR="00ED387B" w:rsidRPr="00ED387B">
        <w:br/>
      </w:r>
      <w:r w:rsidR="00ED387B" w:rsidRPr="00ED387B">
        <w:br/>
        <w:t xml:space="preserve">Det </w:t>
      </w:r>
      <w:r w:rsidR="008B7AB3">
        <w:t>”</w:t>
      </w:r>
      <w:r w:rsidR="00ED387B" w:rsidRPr="00ED387B">
        <w:t>store forsamlingsforbud</w:t>
      </w:r>
      <w:r w:rsidR="008B7AB3">
        <w:t>”</w:t>
      </w:r>
      <w:r w:rsidR="00ED387B" w:rsidRPr="00ED387B">
        <w:t xml:space="preserve"> slår fast, at ma</w:t>
      </w:r>
      <w:r w:rsidR="00642416">
        <w:t xml:space="preserve">x. </w:t>
      </w:r>
      <w:r>
        <w:t>500 personer må forsamles</w:t>
      </w:r>
      <w:r w:rsidR="00642416">
        <w:t xml:space="preserve"> (politiske forsamlinger dog undtaget)</w:t>
      </w:r>
      <w:r>
        <w:t xml:space="preserve">. </w:t>
      </w:r>
      <w:r w:rsidR="008B7AB3">
        <w:t>De</w:t>
      </w:r>
      <w:r w:rsidR="00856B17">
        <w:t xml:space="preserve">nne grænse er ikke </w:t>
      </w:r>
      <w:r w:rsidR="008B7AB3">
        <w:t xml:space="preserve">ændret. </w:t>
      </w:r>
    </w:p>
    <w:p w14:paraId="7654CF04" w14:textId="77777777" w:rsidR="008B7AB3" w:rsidRDefault="008B7AB3" w:rsidP="002E506F"/>
    <w:p w14:paraId="3C1A1D30" w14:textId="2A9A6CF4" w:rsidR="008B7AB3" w:rsidRDefault="008B7AB3" w:rsidP="008B7AB3">
      <w:r w:rsidRPr="008B7AB3">
        <w:t>Det ”lille forsamlingsforbud” er det, der</w:t>
      </w:r>
      <w:r>
        <w:t xml:space="preserve"> er ændret i denne omgang (fra 50 til 10 personer). </w:t>
      </w:r>
      <w:r w:rsidR="00422B57">
        <w:t xml:space="preserve">Der gælder en række undtagelser til det lille forsamlingsforbud – se nedenfor. </w:t>
      </w:r>
    </w:p>
    <w:p w14:paraId="01529553" w14:textId="5057D8A6" w:rsidR="00422B57" w:rsidRDefault="00422B57" w:rsidP="008B7AB3"/>
    <w:p w14:paraId="551F25C8" w14:textId="214DDECB" w:rsidR="00422B57" w:rsidRDefault="00422B57" w:rsidP="008B7AB3">
      <w:r>
        <w:t>Det ”store forsamlingsforbud” virker på den måde, at det sætter en max. grænse på 500 p</w:t>
      </w:r>
      <w:r w:rsidR="0067745B">
        <w:t xml:space="preserve">ersoner til arrangementer mv., der er undtaget fra det ”lille forsamlingsforbud”. Eksempel: man må godt afholde en koncert i en koncertsal med mere end 10 publikummer. Men 500 er </w:t>
      </w:r>
      <w:r w:rsidR="00612DC5">
        <w:t xml:space="preserve">absolut </w:t>
      </w:r>
      <w:r w:rsidR="0067745B">
        <w:t xml:space="preserve">max. </w:t>
      </w:r>
    </w:p>
    <w:p w14:paraId="0E881DCF" w14:textId="77777777" w:rsidR="008B7AB3" w:rsidRPr="008B7AB3" w:rsidRDefault="008B7AB3" w:rsidP="008B7AB3"/>
    <w:p w14:paraId="760EC73D" w14:textId="31D7B5C7" w:rsidR="00703DB0" w:rsidRPr="009432CB" w:rsidRDefault="00CE737F" w:rsidP="00DF1EC4">
      <w:pPr>
        <w:rPr>
          <w:rStyle w:val="Underoverskrift"/>
        </w:rPr>
      </w:pPr>
      <w:r w:rsidRPr="009432CB">
        <w:rPr>
          <w:rStyle w:val="Underoverskrift"/>
        </w:rPr>
        <w:t>F</w:t>
      </w:r>
      <w:r w:rsidR="00703DB0" w:rsidRPr="009432CB">
        <w:rPr>
          <w:rStyle w:val="Underoverskrift"/>
        </w:rPr>
        <w:t xml:space="preserve">orsamlingsforbud i hovedtræk </w:t>
      </w:r>
    </w:p>
    <w:p w14:paraId="4D91CE9F" w14:textId="77777777" w:rsidR="00CE737F" w:rsidRDefault="00CE737F" w:rsidP="00DF1EC4"/>
    <w:p w14:paraId="163E554C" w14:textId="77777777" w:rsidR="00422B57" w:rsidRDefault="00CE737F" w:rsidP="00DF1EC4">
      <w:r>
        <w:t xml:space="preserve">Forbuddet mod at afholde og deltage i </w:t>
      </w:r>
      <w:r w:rsidR="00856B17">
        <w:t xml:space="preserve">indendørs og udendørs </w:t>
      </w:r>
      <w:r>
        <w:t>arrangementer, begivenheder, aktiviteter o.l. sæ</w:t>
      </w:r>
      <w:r w:rsidR="009745DE">
        <w:t xml:space="preserve">nkes fra 50 til </w:t>
      </w:r>
      <w:r>
        <w:t>1</w:t>
      </w:r>
      <w:r w:rsidR="00703DB0">
        <w:t xml:space="preserve">0 personer. </w:t>
      </w:r>
      <w:r w:rsidR="00422B57">
        <w:t xml:space="preserve">Foreløbig, lyder meldingen fra regeringen, i 4 uger. </w:t>
      </w:r>
    </w:p>
    <w:p w14:paraId="6CBE433B" w14:textId="77777777" w:rsidR="00422B57" w:rsidRDefault="00422B57" w:rsidP="00DF1EC4"/>
    <w:p w14:paraId="2926A9F7" w14:textId="390BDC25" w:rsidR="00CE737F" w:rsidRDefault="00422B57" w:rsidP="00DF1EC4">
      <w:r>
        <w:t xml:space="preserve">Der er </w:t>
      </w:r>
      <w:r w:rsidR="00703DB0">
        <w:t>visse undtagelser</w:t>
      </w:r>
      <w:r>
        <w:t xml:space="preserve"> fra forsamlingsforbuddet</w:t>
      </w:r>
      <w:r w:rsidR="00703DB0">
        <w:t>.</w:t>
      </w:r>
      <w:r w:rsidR="00CE737F">
        <w:t xml:space="preserve"> De</w:t>
      </w:r>
      <w:r w:rsidR="009745DE">
        <w:t xml:space="preserve"> mest</w:t>
      </w:r>
      <w:r w:rsidR="00CE737F">
        <w:t xml:space="preserve"> relevante for os</w:t>
      </w:r>
      <w:r w:rsidR="009745DE">
        <w:t xml:space="preserve"> er: </w:t>
      </w:r>
      <w:r w:rsidR="00CE737F">
        <w:t xml:space="preserve"> </w:t>
      </w:r>
    </w:p>
    <w:p w14:paraId="515F0D0B" w14:textId="77777777" w:rsidR="00CE737F" w:rsidRDefault="00CE737F" w:rsidP="00DF1EC4"/>
    <w:p w14:paraId="60F5EF21" w14:textId="0BDF3A49" w:rsidR="00703DB0" w:rsidRDefault="00CE737F" w:rsidP="00DF1EC4">
      <w:r>
        <w:t xml:space="preserve">- </w:t>
      </w:r>
      <w:r w:rsidR="00703DB0">
        <w:t xml:space="preserve"> </w:t>
      </w:r>
      <w:r w:rsidR="009745DE">
        <w:t>Almindeligt ophold og færden på en arbejdsplads</w:t>
      </w:r>
      <w:r w:rsidR="00642416">
        <w:t>.</w:t>
      </w:r>
    </w:p>
    <w:p w14:paraId="46F871D3" w14:textId="77777777" w:rsidR="008B7AB3" w:rsidRDefault="008B7AB3" w:rsidP="00DF1EC4"/>
    <w:p w14:paraId="4FA13EC6" w14:textId="3E71C0EF" w:rsidR="008B7AB3" w:rsidRDefault="009745DE" w:rsidP="00DF1EC4">
      <w:r>
        <w:t xml:space="preserve">- Lokaler, lokaliteter og arrangementer mv. hvor kunder, besøgende eller deltagere i sidder ned på faste pladser mod </w:t>
      </w:r>
      <w:r w:rsidR="008B7AB3">
        <w:t xml:space="preserve">en </w:t>
      </w:r>
      <w:r>
        <w:t>scene, bane e.l.</w:t>
      </w:r>
    </w:p>
    <w:p w14:paraId="55AD1B9F" w14:textId="0AE0080B" w:rsidR="009745DE" w:rsidRDefault="009745DE" w:rsidP="00DF1EC4">
      <w:r>
        <w:t xml:space="preserve"> </w:t>
      </w:r>
    </w:p>
    <w:p w14:paraId="7D5713EB" w14:textId="36754200" w:rsidR="009745DE" w:rsidRDefault="009745DE" w:rsidP="009745DE">
      <w:r>
        <w:t xml:space="preserve">- </w:t>
      </w:r>
      <w:r w:rsidRPr="009745DE">
        <w:t>Ma</w:t>
      </w:r>
      <w:r w:rsidR="00642416">
        <w:t xml:space="preserve">x. </w:t>
      </w:r>
      <w:r w:rsidRPr="009745DE">
        <w:t>grænse på 50 personer for aktiviteter på socialområdet for socialt udsatte børn og unge på op til 21 år, arrangeret af myndigheder, organisationer, foreninger, virksomh</w:t>
      </w:r>
      <w:r>
        <w:t>eder eller kulturinstitutioner (med eller uden overnatning).</w:t>
      </w:r>
    </w:p>
    <w:p w14:paraId="1C0307B5" w14:textId="77777777" w:rsidR="008B7AB3" w:rsidRPr="009745DE" w:rsidRDefault="008B7AB3" w:rsidP="009745DE"/>
    <w:p w14:paraId="571FBB72" w14:textId="4FE47EBF" w:rsidR="008B7AB3" w:rsidRDefault="009745DE" w:rsidP="009745DE">
      <w:r>
        <w:t xml:space="preserve">- </w:t>
      </w:r>
      <w:r w:rsidR="00642416">
        <w:t xml:space="preserve">Max. </w:t>
      </w:r>
      <w:r w:rsidRPr="009745DE">
        <w:t>grænse på 50 personer for idræts- og foreningsaktiviteter uden overnatning for børn og unge op til 21 år (inkl. eventuelle ansvarlige personer over 21 år).</w:t>
      </w:r>
    </w:p>
    <w:p w14:paraId="637130E2" w14:textId="3B4B699F" w:rsidR="009745DE" w:rsidRPr="009745DE" w:rsidRDefault="009745DE" w:rsidP="009745DE">
      <w:r w:rsidRPr="009745DE">
        <w:t xml:space="preserve"> </w:t>
      </w:r>
    </w:p>
    <w:p w14:paraId="3D175EBD" w14:textId="226A1E90" w:rsidR="00CE737F" w:rsidRDefault="00463794" w:rsidP="00DF1EC4">
      <w:r>
        <w:lastRenderedPageBreak/>
        <w:t xml:space="preserve">- Forsamlinger med et </w:t>
      </w:r>
      <w:r w:rsidR="0067745B">
        <w:t>”</w:t>
      </w:r>
      <w:r>
        <w:t>politisk eller meningsbefordrende</w:t>
      </w:r>
      <w:r w:rsidR="0067745B">
        <w:t>”</w:t>
      </w:r>
      <w:r>
        <w:t xml:space="preserve"> formål</w:t>
      </w:r>
      <w:r w:rsidR="00856B17">
        <w:t>.</w:t>
      </w:r>
    </w:p>
    <w:p w14:paraId="1B01C98F" w14:textId="77777777" w:rsidR="008B7AB3" w:rsidRDefault="008B7AB3" w:rsidP="00DF1EC4"/>
    <w:p w14:paraId="67426F8A" w14:textId="77777777" w:rsidR="008B7AB3" w:rsidRDefault="00463794" w:rsidP="00DF1EC4">
      <w:r>
        <w:t>- Offentlige og private sygehuse og praksisser mv. drevet af autoriserede sundhedspersoner.</w:t>
      </w:r>
    </w:p>
    <w:p w14:paraId="689C8294" w14:textId="3E8DF6D0" w:rsidR="00463794" w:rsidRDefault="00463794" w:rsidP="00DF1EC4">
      <w:r>
        <w:t xml:space="preserve"> </w:t>
      </w:r>
    </w:p>
    <w:p w14:paraId="7F312B1B" w14:textId="2CD06018" w:rsidR="00463794" w:rsidRDefault="00463794" w:rsidP="00DF1EC4">
      <w:r>
        <w:t xml:space="preserve">- Skoler, dagtilbud mv. </w:t>
      </w:r>
    </w:p>
    <w:p w14:paraId="51035687" w14:textId="77777777" w:rsidR="008B7AB3" w:rsidRDefault="008B7AB3" w:rsidP="00DF1EC4"/>
    <w:p w14:paraId="7E332689" w14:textId="6A3AEAB4" w:rsidR="00463794" w:rsidRDefault="00463794" w:rsidP="00DF1EC4">
      <w:r>
        <w:t>- Afholdelse af undervisning, eksamener mv. hvor fysisk fremmøde er nødvendig</w:t>
      </w:r>
      <w:r w:rsidR="00856B17">
        <w:t xml:space="preserve">t på </w:t>
      </w:r>
      <w:r w:rsidR="008B7AB3">
        <w:t>gymna</w:t>
      </w:r>
      <w:r w:rsidR="00856B17">
        <w:t>sier, professionshøjskoler osv.</w:t>
      </w:r>
    </w:p>
    <w:p w14:paraId="5D4474A7" w14:textId="77777777" w:rsidR="00856B17" w:rsidRDefault="00856B17" w:rsidP="00DF1EC4"/>
    <w:p w14:paraId="5B1C7A81" w14:textId="270C5DDE" w:rsidR="008B7AB3" w:rsidRPr="009432CB" w:rsidRDefault="008B7AB3" w:rsidP="00DF1EC4">
      <w:pPr>
        <w:rPr>
          <w:rStyle w:val="Underoverskrift"/>
        </w:rPr>
      </w:pPr>
      <w:r w:rsidRPr="009432CB">
        <w:rPr>
          <w:rStyle w:val="Underoverskrift"/>
        </w:rPr>
        <w:t xml:space="preserve">Er foreninger undtaget? </w:t>
      </w:r>
    </w:p>
    <w:p w14:paraId="027047A0" w14:textId="76F5EB35" w:rsidR="008B7AB3" w:rsidRDefault="008B7AB3" w:rsidP="00DF1EC4">
      <w:r>
        <w:t xml:space="preserve">Nej, foreninger som sådan er ikke undtaget. </w:t>
      </w:r>
      <w:r w:rsidR="006B6384">
        <w:t xml:space="preserve">Men nogle af undtagelserne til forsamlingsforbuddet har også relevans for foreningers aktiviteter. Tre eksempler: </w:t>
      </w:r>
      <w:r w:rsidR="00664091">
        <w:t xml:space="preserve"> </w:t>
      </w:r>
    </w:p>
    <w:p w14:paraId="3EC10707" w14:textId="389A9035" w:rsidR="008B7AB3" w:rsidRDefault="008B7AB3" w:rsidP="00DF1EC4"/>
    <w:p w14:paraId="11281F7B" w14:textId="5C5710EC" w:rsidR="000E6418" w:rsidRDefault="006B6384" w:rsidP="00DF1EC4">
      <w:r>
        <w:t xml:space="preserve">Foreningsaktiviteter for børn og unge: </w:t>
      </w:r>
      <w:r w:rsidR="000E6418">
        <w:t xml:space="preserve">Grænsen er 50 personer, når der er tale om aktiviteter mv. for udsatte børn og unge op til 21 år, jf. ovenfor. Og når der er tale om idræts- og foreningsaktiviteter for børn og unge op til 21 år, jf. ovenfor. </w:t>
      </w:r>
    </w:p>
    <w:p w14:paraId="2821F5DB" w14:textId="77777777" w:rsidR="000E6418" w:rsidRDefault="000E6418" w:rsidP="00DF1EC4"/>
    <w:p w14:paraId="1C80DDE9" w14:textId="156FDAC0" w:rsidR="000E6418" w:rsidRDefault="000E6418" w:rsidP="00DF1EC4">
      <w:r>
        <w:t xml:space="preserve">Foreninger, der er også er arbejdspladser, vil kunne fortsætte med at afholde møder o.l. der er </w:t>
      </w:r>
      <w:r w:rsidR="00642416">
        <w:t>et</w:t>
      </w:r>
      <w:r>
        <w:t xml:space="preserve"> naturlig</w:t>
      </w:r>
      <w:r w:rsidR="00642416">
        <w:t>t</w:t>
      </w:r>
      <w:r>
        <w:t xml:space="preserve"> eller nødvendigt led i udførelsen af arbejdet. </w:t>
      </w:r>
    </w:p>
    <w:p w14:paraId="66A67B19" w14:textId="1F3358D6" w:rsidR="00264F3C" w:rsidRDefault="00264F3C" w:rsidP="00DF1EC4"/>
    <w:p w14:paraId="0FE3C28B" w14:textId="730149DE" w:rsidR="00264F3C" w:rsidRDefault="009B1224" w:rsidP="00DF1EC4">
      <w:r>
        <w:t>Ak</w:t>
      </w:r>
      <w:r w:rsidR="00264F3C">
        <w:t xml:space="preserve">tiviteter </w:t>
      </w:r>
      <w:r w:rsidR="0067745B">
        <w:t>med et ”</w:t>
      </w:r>
      <w:r w:rsidR="00264F3C">
        <w:t>demokratisk eller meningsbefordrende</w:t>
      </w:r>
      <w:r w:rsidR="0067745B">
        <w:t xml:space="preserve">” formål </w:t>
      </w:r>
      <w:r w:rsidR="005F71F5">
        <w:t>er som nævnt ovenfor undtaget fra forsamlingsforbuddet</w:t>
      </w:r>
      <w:r w:rsidR="00BD4192">
        <w:t xml:space="preserve">s max. grænse på 10 personer. En </w:t>
      </w:r>
      <w:r w:rsidR="005F71F5">
        <w:t xml:space="preserve">generalforsamling </w:t>
      </w:r>
      <w:r w:rsidR="00664091">
        <w:t xml:space="preserve">i foreningen </w:t>
      </w:r>
      <w:r w:rsidR="00BD4192">
        <w:t xml:space="preserve">må fx antages at være en aktivitet med et demokratisk formål. </w:t>
      </w:r>
      <w:r w:rsidR="005F71F5">
        <w:t>Man skal være opmærksom på</w:t>
      </w:r>
      <w:r w:rsidR="00BD4192">
        <w:t xml:space="preserve">, at holder man den et sted med offentlig adgang, er der en række regler, der skal overholdes (min. 4 m2 i lokalet per deltager, faste pladser mv.). Man skal også overveje, om det flugter med myndighedernes anbefalinger og opfordringer, jf. nedenfor. </w:t>
      </w:r>
    </w:p>
    <w:p w14:paraId="1ABA43E4" w14:textId="76D8E65E" w:rsidR="008B7AB3" w:rsidRDefault="008B7AB3" w:rsidP="00DF1EC4"/>
    <w:p w14:paraId="7A0AA4A6" w14:textId="7EA5AEA2" w:rsidR="006D719B" w:rsidRPr="009432CB" w:rsidRDefault="006D719B" w:rsidP="00DF1EC4">
      <w:pPr>
        <w:rPr>
          <w:rStyle w:val="Underoverskrift"/>
        </w:rPr>
      </w:pPr>
      <w:r w:rsidRPr="009432CB">
        <w:rPr>
          <w:rStyle w:val="Underoverskrift"/>
        </w:rPr>
        <w:t xml:space="preserve">Er sociale tilbud omfattet forsamlingsforbuddet? </w:t>
      </w:r>
    </w:p>
    <w:p w14:paraId="29BB3EC4" w14:textId="77A629D5" w:rsidR="006D719B" w:rsidRDefault="006D719B" w:rsidP="006D719B">
      <w:r w:rsidRPr="006D719B">
        <w:t xml:space="preserve">Sociale tilbud er ikke som udgangspunkt omfattet af forsamlingsforbuddet. </w:t>
      </w:r>
      <w:r>
        <w:t>V</w:t>
      </w:r>
      <w:r w:rsidRPr="006D719B">
        <w:t xml:space="preserve">æresteder, kvindekrisecentre, botilbud, aktivitetstilbud, beskyttet beskæftigelse, varmestuer og herberger </w:t>
      </w:r>
      <w:r>
        <w:t xml:space="preserve">kan </w:t>
      </w:r>
      <w:r w:rsidRPr="006D719B">
        <w:t xml:space="preserve">fortsat </w:t>
      </w:r>
      <w:r>
        <w:t xml:space="preserve">fungere med </w:t>
      </w:r>
      <w:r w:rsidRPr="006D719B">
        <w:t>flere end 10 personer</w:t>
      </w:r>
      <w:r>
        <w:t xml:space="preserve"> til stede samtidig</w:t>
      </w:r>
      <w:r w:rsidRPr="006D719B">
        <w:t>.</w:t>
      </w:r>
    </w:p>
    <w:p w14:paraId="3C9FD873" w14:textId="26B4EC20" w:rsidR="006D719B" w:rsidRDefault="006D719B" w:rsidP="006D719B"/>
    <w:p w14:paraId="05D34718" w14:textId="052E871B" w:rsidR="006D719B" w:rsidRPr="006D719B" w:rsidRDefault="00BD4192" w:rsidP="006D719B">
      <w:r>
        <w:t>A</w:t>
      </w:r>
      <w:r w:rsidR="009432CB">
        <w:t>ktiviteter</w:t>
      </w:r>
      <w:r>
        <w:t>, der ikke foregår ”på matriklen”, som social- og indenrigsministeren har udtrykt det, vil være</w:t>
      </w:r>
      <w:r w:rsidR="009432CB">
        <w:t xml:space="preserve"> omfattet af forsamlingsforbuddet på max. 10 personer</w:t>
      </w:r>
      <w:r w:rsidR="008E5014">
        <w:t xml:space="preserve">. Eksempler kan være </w:t>
      </w:r>
      <w:r w:rsidR="009432CB">
        <w:t>udflugter</w:t>
      </w:r>
      <w:r w:rsidR="008E5014">
        <w:t xml:space="preserve"> og </w:t>
      </w:r>
      <w:r w:rsidR="009432CB">
        <w:t>eksterne b</w:t>
      </w:r>
      <w:r w:rsidR="008E5014">
        <w:t>esøg</w:t>
      </w:r>
      <w:r>
        <w:t xml:space="preserve">. </w:t>
      </w:r>
      <w:r w:rsidR="009432CB">
        <w:t xml:space="preserve">Medmindre </w:t>
      </w:r>
      <w:r w:rsidR="006D719B">
        <w:t xml:space="preserve">de </w:t>
      </w:r>
      <w:r w:rsidR="009432CB">
        <w:t xml:space="preserve">falder ind under </w:t>
      </w:r>
      <w:r w:rsidR="006D719B">
        <w:t>overfor nævnte aktivitete</w:t>
      </w:r>
      <w:r w:rsidR="009432CB">
        <w:t xml:space="preserve">r for børn og unge op til 21 år, hvor grænsen er 50 personer. </w:t>
      </w:r>
      <w:r w:rsidR="006D719B">
        <w:t xml:space="preserve"> </w:t>
      </w:r>
    </w:p>
    <w:p w14:paraId="4013BBD3" w14:textId="138E4AB9" w:rsidR="006D719B" w:rsidRDefault="006D719B" w:rsidP="00DF1EC4"/>
    <w:p w14:paraId="03A3FDAB" w14:textId="77E4BC85" w:rsidR="00AF3A53" w:rsidRPr="009432CB" w:rsidRDefault="00264F3C" w:rsidP="00DF1EC4">
      <w:pPr>
        <w:rPr>
          <w:rStyle w:val="Underoverskrift"/>
        </w:rPr>
      </w:pPr>
      <w:r w:rsidRPr="009432CB">
        <w:rPr>
          <w:rStyle w:val="Underoverskrift"/>
        </w:rPr>
        <w:t>Hvordan skal man forstå det med a</w:t>
      </w:r>
      <w:r w:rsidR="0070209F" w:rsidRPr="009432CB">
        <w:rPr>
          <w:rStyle w:val="Underoverskrift"/>
        </w:rPr>
        <w:t>nbefalinger, opfordring</w:t>
      </w:r>
      <w:r w:rsidR="00703DB0" w:rsidRPr="009432CB">
        <w:rPr>
          <w:rStyle w:val="Underoverskrift"/>
        </w:rPr>
        <w:t>er</w:t>
      </w:r>
      <w:r w:rsidR="0070209F" w:rsidRPr="009432CB">
        <w:rPr>
          <w:rStyle w:val="Underoverskrift"/>
        </w:rPr>
        <w:t xml:space="preserve"> og gode råd</w:t>
      </w:r>
      <w:r w:rsidRPr="009432CB">
        <w:rPr>
          <w:rStyle w:val="Underoverskrift"/>
        </w:rPr>
        <w:t>?</w:t>
      </w:r>
    </w:p>
    <w:p w14:paraId="766BECAD" w14:textId="3AAF0015" w:rsidR="00703DB0" w:rsidRDefault="00703DB0" w:rsidP="00DF1EC4">
      <w:r>
        <w:t>My</w:t>
      </w:r>
      <w:r w:rsidR="0070209F">
        <w:t xml:space="preserve">ndighederne styrer </w:t>
      </w:r>
      <w:r>
        <w:t xml:space="preserve">ikke kun gennem forbud. De kommer også med </w:t>
      </w:r>
      <w:r w:rsidR="0070209F">
        <w:t xml:space="preserve">anbefalinger, opfordringer og gode råd. De vil gerne have os til at </w:t>
      </w:r>
      <w:r>
        <w:t xml:space="preserve">mødes mindre rent fysisk, begrænse sociale kontakter mv. </w:t>
      </w:r>
    </w:p>
    <w:p w14:paraId="66A30563" w14:textId="77777777" w:rsidR="00703DB0" w:rsidRDefault="00703DB0" w:rsidP="00DF1EC4"/>
    <w:p w14:paraId="6B89B2EE" w14:textId="6FFD19E6" w:rsidR="0070209F" w:rsidRDefault="00703DB0" w:rsidP="00DF1EC4">
      <w:r>
        <w:t xml:space="preserve">Man bør derfor ikke kun se på, hvad der er tilladt. Man bør </w:t>
      </w:r>
      <w:r w:rsidR="005F71F5">
        <w:t xml:space="preserve">lytte til myndighedernes anbefalinger og vurdere, om det er strengt nødvendigt at </w:t>
      </w:r>
      <w:r>
        <w:t xml:space="preserve">planlægge eller afholde et fysisk arrangement.  </w:t>
      </w:r>
    </w:p>
    <w:p w14:paraId="74BEF97F" w14:textId="1AEEA7B8" w:rsidR="00463794" w:rsidRDefault="00463794" w:rsidP="00DF1EC4"/>
    <w:p w14:paraId="50A4EB53" w14:textId="3A761855" w:rsidR="00463794" w:rsidRDefault="008E5014" w:rsidP="00DF1EC4">
      <w:r>
        <w:t>F</w:t>
      </w:r>
      <w:r w:rsidR="00463794">
        <w:t xml:space="preserve">oreningsdemokratiske aktiviteter som generalforsamlinger o.l. </w:t>
      </w:r>
      <w:r w:rsidR="006B6384">
        <w:t>må som nævnt</w:t>
      </w:r>
      <w:r>
        <w:t xml:space="preserve"> </w:t>
      </w:r>
      <w:r w:rsidR="00463794">
        <w:t>anses for undtaget fra forsamlingsforbuddet. Men man må vurdere, om det er klogt at</w:t>
      </w:r>
      <w:r w:rsidR="00856B17">
        <w:t xml:space="preserve"> afholde sådanne arrangementer fysisk. </w:t>
      </w:r>
    </w:p>
    <w:p w14:paraId="06F6C62D" w14:textId="5C80DC64" w:rsidR="00463794" w:rsidRDefault="00463794" w:rsidP="00DF1EC4"/>
    <w:p w14:paraId="5693CE14" w14:textId="77777777" w:rsidR="00463794" w:rsidRPr="0070209F" w:rsidRDefault="00463794" w:rsidP="00DF1EC4"/>
    <w:sectPr w:rsidR="00463794" w:rsidRPr="0070209F" w:rsidSect="00DB33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55" w:right="567" w:bottom="1985" w:left="567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F9315" w14:textId="77777777" w:rsidR="00264F3C" w:rsidRDefault="00264F3C">
      <w:pPr>
        <w:spacing w:line="240" w:lineRule="auto"/>
      </w:pPr>
      <w:r>
        <w:separator/>
      </w:r>
    </w:p>
  </w:endnote>
  <w:endnote w:type="continuationSeparator" w:id="0">
    <w:p w14:paraId="305F9317" w14:textId="77777777" w:rsidR="00264F3C" w:rsidRDefault="00264F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  <w:embedRegular r:id="rId1" w:fontKey="{FB984D36-61D2-4A88-BBA0-F8D7F85385F4}"/>
    <w:embedBold r:id="rId2" w:fontKey="{73625894-10C5-40CE-8A76-7F7420D33E5B}"/>
    <w:embedItalic r:id="rId3" w:fontKey="{D305B34A-DBE1-478F-B20E-5F0E3908CBCB}"/>
    <w:embedBoldItalic r:id="rId4" w:fontKey="{4EDA625F-35F2-4146-B1C2-17E251F58AC8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5" w:fontKey="{3E9770EB-A466-4EAC-98EF-0E5736745AE5}"/>
    <w:embedBold r:id="rId6" w:fontKey="{27552558-2A6A-4ACB-9D1F-2D4EDAF87F27}"/>
    <w:embedItalic r:id="rId7" w:fontKey="{76D72E44-91C2-49E1-9E51-2665F2D79074}"/>
    <w:embedBoldItalic r:id="rId8" w:fontKey="{F653AD32-2C80-4444-8D86-C175B8B35E34}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F930A" w14:textId="77777777" w:rsidR="00264F3C" w:rsidRDefault="00264F3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F930B" w14:textId="77777777" w:rsidR="00264F3C" w:rsidRDefault="00264F3C" w:rsidP="0010024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5F9311" wp14:editId="305F9312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645" cy="604520"/>
              <wp:effectExtent l="0" t="0" r="14605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645" cy="604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5F9317" w14:textId="04186751" w:rsidR="00264F3C" w:rsidRDefault="00264F3C" w:rsidP="00100249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526F8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526F8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F93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.15pt;margin-top:793.8pt;width:66.35pt;height:47.6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" filled="f" fillcolor="white [3201]" stroked="f" strokeweight=".5pt">
              <v:textbox inset="0,0,0,0">
                <w:txbxContent>
                  <w:p w14:paraId="305F9317" w14:textId="04186751" w:rsidR="00264F3C" w:rsidRDefault="00264F3C" w:rsidP="00100249">
                    <w:pPr>
                      <w:pStyle w:val="Sidefod"/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526F86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SECTIONPAGES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526F86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10772"/>
    </w:tblGrid>
    <w:tr w:rsidR="00264F3C" w14:paraId="305F930F" w14:textId="77777777" w:rsidTr="00A97F6A">
      <w:tc>
        <w:tcPr>
          <w:tcW w:w="10915" w:type="dxa"/>
          <w:hideMark/>
        </w:tcPr>
        <w:p w14:paraId="305F930E" w14:textId="77777777" w:rsidR="00264F3C" w:rsidRDefault="00264F3C" w:rsidP="005C29DF">
          <w:pPr>
            <w:pStyle w:val="Footer-info"/>
          </w:pPr>
          <w:r>
            <w:t>DH er talerør for handicaporganisationerne og repræsenterer alle typer af handicap - fra hjerneskade og gigt til udviklingshæmning og sindslidelse.</w:t>
          </w:r>
          <w:r>
            <w:br/>
            <w:t>35 handicaporganisationer med cirka 340.000 medlemmer er tilsluttet DH.</w:t>
          </w:r>
        </w:p>
      </w:tc>
    </w:tr>
  </w:tbl>
  <w:p w14:paraId="305F9310" w14:textId="77777777" w:rsidR="00264F3C" w:rsidRDefault="00264F3C" w:rsidP="00C41E0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F9311" w14:textId="77777777" w:rsidR="00264F3C" w:rsidRDefault="00264F3C">
      <w:pPr>
        <w:spacing w:line="240" w:lineRule="auto"/>
      </w:pPr>
      <w:r>
        <w:separator/>
      </w:r>
    </w:p>
  </w:footnote>
  <w:footnote w:type="continuationSeparator" w:id="0">
    <w:p w14:paraId="305F9313" w14:textId="77777777" w:rsidR="00264F3C" w:rsidRDefault="00264F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F9307" w14:textId="77777777" w:rsidR="00264F3C" w:rsidRDefault="00264F3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F9308" w14:textId="77777777" w:rsidR="00264F3C" w:rsidRDefault="00264F3C" w:rsidP="00022BE5">
    <w:pPr>
      <w:pStyle w:val="Sidehoved"/>
    </w:pPr>
  </w:p>
  <w:p w14:paraId="305F9309" w14:textId="77777777" w:rsidR="00264F3C" w:rsidRDefault="00264F3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F930C" w14:textId="77777777" w:rsidR="00264F3C" w:rsidRDefault="00264F3C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05F9313" wp14:editId="305F9314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9264" behindDoc="1" locked="0" layoutInCell="1" hidden="1" allowOverlap="1" wp14:anchorId="305F9315" wp14:editId="305F931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5F930D" w14:textId="77777777" w:rsidR="00264F3C" w:rsidRPr="00F4074D" w:rsidRDefault="00264F3C" w:rsidP="00F4074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D9"/>
    <w:rsid w:val="000032BF"/>
    <w:rsid w:val="00004865"/>
    <w:rsid w:val="00016218"/>
    <w:rsid w:val="00022133"/>
    <w:rsid w:val="00022BE5"/>
    <w:rsid w:val="00080393"/>
    <w:rsid w:val="0009128C"/>
    <w:rsid w:val="00094ABD"/>
    <w:rsid w:val="00095F85"/>
    <w:rsid w:val="0009799A"/>
    <w:rsid w:val="000C4FB1"/>
    <w:rsid w:val="000E36FD"/>
    <w:rsid w:val="000E6418"/>
    <w:rsid w:val="000F585B"/>
    <w:rsid w:val="00100249"/>
    <w:rsid w:val="001012C9"/>
    <w:rsid w:val="00103E3F"/>
    <w:rsid w:val="00114DFB"/>
    <w:rsid w:val="00116DF3"/>
    <w:rsid w:val="00117B3D"/>
    <w:rsid w:val="0013244F"/>
    <w:rsid w:val="001473EB"/>
    <w:rsid w:val="0015406F"/>
    <w:rsid w:val="001542A8"/>
    <w:rsid w:val="00181781"/>
    <w:rsid w:val="00182651"/>
    <w:rsid w:val="001861E3"/>
    <w:rsid w:val="001F566D"/>
    <w:rsid w:val="0020639F"/>
    <w:rsid w:val="00206780"/>
    <w:rsid w:val="00216E82"/>
    <w:rsid w:val="002415B1"/>
    <w:rsid w:val="00244D70"/>
    <w:rsid w:val="00260FC0"/>
    <w:rsid w:val="00264F3C"/>
    <w:rsid w:val="002662AD"/>
    <w:rsid w:val="00273CAC"/>
    <w:rsid w:val="002762D8"/>
    <w:rsid w:val="002953B7"/>
    <w:rsid w:val="002B6986"/>
    <w:rsid w:val="002C5297"/>
    <w:rsid w:val="002C64DC"/>
    <w:rsid w:val="002D5562"/>
    <w:rsid w:val="002E27B6"/>
    <w:rsid w:val="002E506F"/>
    <w:rsid w:val="002E74A4"/>
    <w:rsid w:val="003033F8"/>
    <w:rsid w:val="00315D5D"/>
    <w:rsid w:val="00316531"/>
    <w:rsid w:val="00333E52"/>
    <w:rsid w:val="003502D1"/>
    <w:rsid w:val="00361BC1"/>
    <w:rsid w:val="003B0D54"/>
    <w:rsid w:val="003B35B0"/>
    <w:rsid w:val="003C3569"/>
    <w:rsid w:val="003C4F9F"/>
    <w:rsid w:val="003C60F1"/>
    <w:rsid w:val="004166DD"/>
    <w:rsid w:val="00421009"/>
    <w:rsid w:val="00422B57"/>
    <w:rsid w:val="00424709"/>
    <w:rsid w:val="00424AD9"/>
    <w:rsid w:val="00436CBB"/>
    <w:rsid w:val="00444132"/>
    <w:rsid w:val="004632F9"/>
    <w:rsid w:val="00463794"/>
    <w:rsid w:val="004A5FFD"/>
    <w:rsid w:val="004A6D4D"/>
    <w:rsid w:val="004C01B2"/>
    <w:rsid w:val="004C027F"/>
    <w:rsid w:val="004D35CC"/>
    <w:rsid w:val="004E0D0A"/>
    <w:rsid w:val="004E1AA9"/>
    <w:rsid w:val="004F09E8"/>
    <w:rsid w:val="004F1A28"/>
    <w:rsid w:val="004F1ED7"/>
    <w:rsid w:val="00502F76"/>
    <w:rsid w:val="005178A7"/>
    <w:rsid w:val="00526F86"/>
    <w:rsid w:val="00543EF2"/>
    <w:rsid w:val="0055617E"/>
    <w:rsid w:val="00561C72"/>
    <w:rsid w:val="00562862"/>
    <w:rsid w:val="00582AE7"/>
    <w:rsid w:val="00592544"/>
    <w:rsid w:val="005A28D4"/>
    <w:rsid w:val="005C29DF"/>
    <w:rsid w:val="005C3C9B"/>
    <w:rsid w:val="005C5F97"/>
    <w:rsid w:val="005C769C"/>
    <w:rsid w:val="005C776A"/>
    <w:rsid w:val="005F0175"/>
    <w:rsid w:val="005F1580"/>
    <w:rsid w:val="005F3ED8"/>
    <w:rsid w:val="005F6B57"/>
    <w:rsid w:val="005F71F5"/>
    <w:rsid w:val="00610412"/>
    <w:rsid w:val="00612DC5"/>
    <w:rsid w:val="006325AE"/>
    <w:rsid w:val="00637475"/>
    <w:rsid w:val="00642416"/>
    <w:rsid w:val="00655B49"/>
    <w:rsid w:val="00663A36"/>
    <w:rsid w:val="00664091"/>
    <w:rsid w:val="00674045"/>
    <w:rsid w:val="00674B15"/>
    <w:rsid w:val="0067745B"/>
    <w:rsid w:val="00681D83"/>
    <w:rsid w:val="006900C2"/>
    <w:rsid w:val="00695E89"/>
    <w:rsid w:val="006B2AE2"/>
    <w:rsid w:val="006B30A9"/>
    <w:rsid w:val="006B6384"/>
    <w:rsid w:val="006C2991"/>
    <w:rsid w:val="006D719B"/>
    <w:rsid w:val="007008EE"/>
    <w:rsid w:val="0070209F"/>
    <w:rsid w:val="0070267E"/>
    <w:rsid w:val="00703DB0"/>
    <w:rsid w:val="00704BA7"/>
    <w:rsid w:val="00706E32"/>
    <w:rsid w:val="007133C6"/>
    <w:rsid w:val="007546AF"/>
    <w:rsid w:val="00765934"/>
    <w:rsid w:val="0077451B"/>
    <w:rsid w:val="00776435"/>
    <w:rsid w:val="00777FAE"/>
    <w:rsid w:val="007830AC"/>
    <w:rsid w:val="00785D91"/>
    <w:rsid w:val="007A3228"/>
    <w:rsid w:val="007E373C"/>
    <w:rsid w:val="008002CE"/>
    <w:rsid w:val="00810A86"/>
    <w:rsid w:val="0081675C"/>
    <w:rsid w:val="008210CB"/>
    <w:rsid w:val="00836161"/>
    <w:rsid w:val="0083766B"/>
    <w:rsid w:val="00844F6C"/>
    <w:rsid w:val="00856B17"/>
    <w:rsid w:val="00863629"/>
    <w:rsid w:val="00873066"/>
    <w:rsid w:val="0087744F"/>
    <w:rsid w:val="008807E0"/>
    <w:rsid w:val="008866FE"/>
    <w:rsid w:val="00892D08"/>
    <w:rsid w:val="00893791"/>
    <w:rsid w:val="00893E8F"/>
    <w:rsid w:val="00895228"/>
    <w:rsid w:val="008A6A4F"/>
    <w:rsid w:val="008B7AB3"/>
    <w:rsid w:val="008E3D2B"/>
    <w:rsid w:val="008E5014"/>
    <w:rsid w:val="008E5A6D"/>
    <w:rsid w:val="008F32DF"/>
    <w:rsid w:val="008F3CFC"/>
    <w:rsid w:val="008F4D20"/>
    <w:rsid w:val="00940804"/>
    <w:rsid w:val="009432CB"/>
    <w:rsid w:val="0094757D"/>
    <w:rsid w:val="00951615"/>
    <w:rsid w:val="00951B25"/>
    <w:rsid w:val="0097268A"/>
    <w:rsid w:val="009737E4"/>
    <w:rsid w:val="009745DE"/>
    <w:rsid w:val="00983B74"/>
    <w:rsid w:val="0099004B"/>
    <w:rsid w:val="00990263"/>
    <w:rsid w:val="009A2CCC"/>
    <w:rsid w:val="009A4CCC"/>
    <w:rsid w:val="009B1224"/>
    <w:rsid w:val="009C1497"/>
    <w:rsid w:val="009C2069"/>
    <w:rsid w:val="009D1E80"/>
    <w:rsid w:val="009E4B94"/>
    <w:rsid w:val="009E6AD9"/>
    <w:rsid w:val="00A46697"/>
    <w:rsid w:val="00A676C2"/>
    <w:rsid w:val="00A72AB4"/>
    <w:rsid w:val="00A91DA5"/>
    <w:rsid w:val="00A97F6A"/>
    <w:rsid w:val="00AA00CB"/>
    <w:rsid w:val="00AA0D2C"/>
    <w:rsid w:val="00AA4E87"/>
    <w:rsid w:val="00AB4582"/>
    <w:rsid w:val="00AD5F89"/>
    <w:rsid w:val="00AF1D02"/>
    <w:rsid w:val="00AF3A53"/>
    <w:rsid w:val="00B00D92"/>
    <w:rsid w:val="00B0422A"/>
    <w:rsid w:val="00B06E2B"/>
    <w:rsid w:val="00B13A10"/>
    <w:rsid w:val="00B24E70"/>
    <w:rsid w:val="00B539F7"/>
    <w:rsid w:val="00B575CA"/>
    <w:rsid w:val="00B97059"/>
    <w:rsid w:val="00BB1B90"/>
    <w:rsid w:val="00BB4255"/>
    <w:rsid w:val="00BD4192"/>
    <w:rsid w:val="00BE2A74"/>
    <w:rsid w:val="00BF0D57"/>
    <w:rsid w:val="00C0433E"/>
    <w:rsid w:val="00C357EF"/>
    <w:rsid w:val="00C41E04"/>
    <w:rsid w:val="00C439CB"/>
    <w:rsid w:val="00C64739"/>
    <w:rsid w:val="00CA0183"/>
    <w:rsid w:val="00CA0A7D"/>
    <w:rsid w:val="00CA4E77"/>
    <w:rsid w:val="00CB3EFE"/>
    <w:rsid w:val="00CC209F"/>
    <w:rsid w:val="00CC4E70"/>
    <w:rsid w:val="00CC6322"/>
    <w:rsid w:val="00CE5168"/>
    <w:rsid w:val="00CE57E0"/>
    <w:rsid w:val="00CE737F"/>
    <w:rsid w:val="00D23C1F"/>
    <w:rsid w:val="00D273BA"/>
    <w:rsid w:val="00D27D0E"/>
    <w:rsid w:val="00D3752F"/>
    <w:rsid w:val="00D53670"/>
    <w:rsid w:val="00D74908"/>
    <w:rsid w:val="00D87C66"/>
    <w:rsid w:val="00D93F5F"/>
    <w:rsid w:val="00D96141"/>
    <w:rsid w:val="00DB31AF"/>
    <w:rsid w:val="00DB335E"/>
    <w:rsid w:val="00DC246F"/>
    <w:rsid w:val="00DC61BD"/>
    <w:rsid w:val="00DD1936"/>
    <w:rsid w:val="00DE2B28"/>
    <w:rsid w:val="00DF1260"/>
    <w:rsid w:val="00DF1EC4"/>
    <w:rsid w:val="00E10AC0"/>
    <w:rsid w:val="00E53EE9"/>
    <w:rsid w:val="00E9405E"/>
    <w:rsid w:val="00ED387B"/>
    <w:rsid w:val="00ED6EC5"/>
    <w:rsid w:val="00EF474E"/>
    <w:rsid w:val="00F0152B"/>
    <w:rsid w:val="00F04788"/>
    <w:rsid w:val="00F233E7"/>
    <w:rsid w:val="00F4074D"/>
    <w:rsid w:val="00F710A5"/>
    <w:rsid w:val="00F73354"/>
    <w:rsid w:val="00F82257"/>
    <w:rsid w:val="00FE2C9C"/>
    <w:rsid w:val="00FF0506"/>
    <w:rsid w:val="00FF3A83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5F9301"/>
  <w15:docId w15:val="{A991629F-5AD8-4644-B188-408A4507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991"/>
  </w:style>
  <w:style w:type="paragraph" w:styleId="Overskrift1">
    <w:name w:val="heading 1"/>
    <w:basedOn w:val="Normal"/>
    <w:next w:val="Normal"/>
    <w:link w:val="Overskrift1Tegn"/>
    <w:uiPriority w:val="1"/>
    <w:qFormat/>
    <w:rsid w:val="006C2991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C2991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C2991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C2991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C2991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C2991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C2991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C2991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C2991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C209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C209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2991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C2991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C2991"/>
    <w:rPr>
      <w:rFonts w:ascii="Open Sans" w:eastAsiaTheme="majorEastAsia" w:hAnsi="Open Sans" w:cstheme="majorBidi"/>
      <w:bCs/>
      <w:spacing w:val="4"/>
      <w:sz w:val="22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C2991"/>
    <w:rPr>
      <w:rFonts w:ascii="Kapra Regular" w:eastAsiaTheme="majorEastAsia" w:hAnsi="Kapra Regular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CC20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C209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CC20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C209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CC209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CC209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CC209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CC20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C209F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CC209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CC209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CC209F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CC20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C20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20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20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20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20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20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20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209F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CC209F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CC209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C209F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CC209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CC209F"/>
    <w:rPr>
      <w:sz w:val="16"/>
    </w:rPr>
  </w:style>
  <w:style w:type="paragraph" w:styleId="Opstilling-punkttegn">
    <w:name w:val="List Bullet"/>
    <w:basedOn w:val="Normal"/>
    <w:uiPriority w:val="2"/>
    <w:qFormat/>
    <w:rsid w:val="00CC209F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CC209F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CC209F"/>
    <w:rPr>
      <w:sz w:val="16"/>
    </w:rPr>
  </w:style>
  <w:style w:type="paragraph" w:customStyle="1" w:styleId="Template">
    <w:name w:val="Template"/>
    <w:uiPriority w:val="8"/>
    <w:semiHidden/>
    <w:rsid w:val="00CC209F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CC209F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C209F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CC20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CC20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CC20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C209F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CC209F"/>
    <w:rPr>
      <w:color w:val="auto"/>
    </w:rPr>
  </w:style>
  <w:style w:type="paragraph" w:customStyle="1" w:styleId="Tabel">
    <w:name w:val="Tabel"/>
    <w:uiPriority w:val="4"/>
    <w:semiHidden/>
    <w:rsid w:val="00CC209F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CC209F"/>
  </w:style>
  <w:style w:type="paragraph" w:customStyle="1" w:styleId="Tabel-TekstTotal">
    <w:name w:val="Tabel - Tekst Total"/>
    <w:basedOn w:val="Tabel-Tekst"/>
    <w:uiPriority w:val="4"/>
    <w:rsid w:val="00CC209F"/>
    <w:rPr>
      <w:b/>
    </w:rPr>
  </w:style>
  <w:style w:type="paragraph" w:customStyle="1" w:styleId="Tabel-Tal">
    <w:name w:val="Tabel - Tal"/>
    <w:basedOn w:val="Tabel"/>
    <w:uiPriority w:val="4"/>
    <w:rsid w:val="00CC209F"/>
    <w:pPr>
      <w:jc w:val="right"/>
    </w:pPr>
  </w:style>
  <w:style w:type="paragraph" w:customStyle="1" w:styleId="Tabel-TalTotal">
    <w:name w:val="Tabel - Tal Total"/>
    <w:basedOn w:val="Tabel-Tal"/>
    <w:uiPriority w:val="4"/>
    <w:rsid w:val="00CC20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CC209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C209F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CC209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CC209F"/>
    <w:pPr>
      <w:ind w:right="567"/>
    </w:pPr>
  </w:style>
  <w:style w:type="paragraph" w:styleId="Normalindrykning">
    <w:name w:val="Normal Indent"/>
    <w:basedOn w:val="Normal"/>
    <w:semiHidden/>
    <w:rsid w:val="00CC209F"/>
    <w:pPr>
      <w:ind w:left="1134"/>
    </w:pPr>
  </w:style>
  <w:style w:type="table" w:styleId="Tabel-Gitter">
    <w:name w:val="Table Grid"/>
    <w:basedOn w:val="Tabel-Normal"/>
    <w:uiPriority w:val="59"/>
    <w:rsid w:val="00C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CC209F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C209F"/>
    <w:pPr>
      <w:spacing w:line="280" w:lineRule="atLeast"/>
    </w:pPr>
  </w:style>
  <w:style w:type="table" w:customStyle="1" w:styleId="Blank">
    <w:name w:val="Blank"/>
    <w:basedOn w:val="Tabel-Normal"/>
    <w:uiPriority w:val="99"/>
    <w:rsid w:val="00CC209F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CC209F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CC209F"/>
  </w:style>
  <w:style w:type="paragraph" w:customStyle="1" w:styleId="Tabel-Overskrift">
    <w:name w:val="Tabel - Overskrift"/>
    <w:basedOn w:val="Tabel"/>
    <w:uiPriority w:val="4"/>
    <w:rsid w:val="00CC209F"/>
    <w:rPr>
      <w:b/>
    </w:rPr>
  </w:style>
  <w:style w:type="paragraph" w:customStyle="1" w:styleId="Tabel-OverskriftHjre">
    <w:name w:val="Tabel - Overskrift Højre"/>
    <w:basedOn w:val="Tabel-Overskrift"/>
    <w:uiPriority w:val="4"/>
    <w:rsid w:val="00CC209F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CC209F"/>
    <w:rPr>
      <w:caps/>
    </w:rPr>
  </w:style>
  <w:style w:type="paragraph" w:customStyle="1" w:styleId="Footer-info">
    <w:name w:val="Footer - info"/>
    <w:basedOn w:val="Sidefod"/>
    <w:uiPriority w:val="8"/>
    <w:semiHidden/>
    <w:rsid w:val="00CC209F"/>
    <w:pPr>
      <w:spacing w:line="180" w:lineRule="atLeast"/>
      <w:jc w:val="center"/>
    </w:pPr>
    <w:rPr>
      <w:b/>
      <w:color w:val="193764" w:themeColor="text2"/>
      <w:sz w:val="12"/>
    </w:rPr>
  </w:style>
  <w:style w:type="paragraph" w:customStyle="1" w:styleId="Header-info">
    <w:name w:val="Header - info"/>
    <w:basedOn w:val="Template-Adresse"/>
    <w:uiPriority w:val="8"/>
    <w:semiHidden/>
    <w:rsid w:val="00AA00CB"/>
    <w:pPr>
      <w:framePr w:wrap="around" w:vAnchor="page" w:hAnchor="margin" w:y="568"/>
      <w:jc w:val="left"/>
    </w:pPr>
    <w:rPr>
      <w:color w:val="193764" w:themeColor="text2"/>
    </w:rPr>
  </w:style>
  <w:style w:type="character" w:customStyle="1" w:styleId="Underoverskrift">
    <w:name w:val="Underoverskrift"/>
    <w:basedOn w:val="Standardskrifttypeiafsnit"/>
    <w:uiPriority w:val="1"/>
    <w:qFormat/>
    <w:rsid w:val="006C2991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21"/>
    <w:unhideWhenUsed/>
    <w:rsid w:val="00ED3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8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23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57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8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4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7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7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7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13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61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5172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8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949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5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2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_hhdrift.dk\Desktop\DH%20Skabeloner\Notat%20med%20logo%20ny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B61C7A9F324449F922E8445B9263F" ma:contentTypeVersion="0" ma:contentTypeDescription="Create a new document." ma:contentTypeScope="" ma:versionID="91b53d4d63ad55899f0534246f9cc7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B9BA5C-0522-4ADD-B087-AD9798E25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712E6C-F89D-471F-9B26-044054877F1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D343CA-0D11-4911-966F-214EF8B66C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med logo ny</Template>
  <TotalTime>0</TotalTime>
  <Pages>2</Pages>
  <Words>717</Words>
  <Characters>4379</Characters>
  <Application>Microsoft Office Word</Application>
  <DocSecurity>4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Brev</vt:lpstr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Mikkel Wied</dc:creator>
  <cp:lastModifiedBy>Torben Kajberg</cp:lastModifiedBy>
  <cp:revision>2</cp:revision>
  <cp:lastPrinted>2020-10-26T16:07:00Z</cp:lastPrinted>
  <dcterms:created xsi:type="dcterms:W3CDTF">2020-10-27T17:50:00Z</dcterms:created>
  <dcterms:modified xsi:type="dcterms:W3CDTF">2020-10-27T17:50:00Z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0x010100485B61C7A9F324449F922E8445B9263F</vt:lpwstr>
  </property>
  <property fmtid="{D5CDD505-2E9C-101B-9397-08002B2CF9AE}" pid="3" name="TeamShareLastOpen">
    <vt:lpwstr>27-10-2020 12:32:04</vt:lpwstr>
  </property>
</Properties>
</file>