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3E9F4" w14:textId="77777777" w:rsidR="001858EE" w:rsidRDefault="001858EE" w:rsidP="00B225EC">
      <w:pPr>
        <w:pStyle w:val="Overskrift1"/>
      </w:pPr>
      <w:r>
        <w:t>Introduktion og baggrund</w:t>
      </w:r>
    </w:p>
    <w:p w14:paraId="4769630B" w14:textId="782AAAE0" w:rsidR="002541E3" w:rsidRDefault="001858EE" w:rsidP="002541E3">
      <w:r>
        <w:t>Udenrigsministeriet</w:t>
      </w:r>
      <w:r w:rsidR="00EF58FD">
        <w:t xml:space="preserve"> har indført nye regler</w:t>
      </w:r>
      <w:r>
        <w:t xml:space="preserve"> for pulje</w:t>
      </w:r>
      <w:r w:rsidR="00EF58FD">
        <w:t xml:space="preserve">rne, heriblandt Handicappuljen, </w:t>
      </w:r>
      <w:r>
        <w:t>og dermed også bevillingshaverne</w:t>
      </w:r>
      <w:r w:rsidR="003F4241">
        <w:t xml:space="preserve">. De nye regler bunder i et ønske om en </w:t>
      </w:r>
      <w:r>
        <w:t xml:space="preserve">mere transparent finansieringsmodel </w:t>
      </w:r>
      <w:r w:rsidR="003F4241">
        <w:t>hvor det t</w:t>
      </w:r>
      <w:r w:rsidR="00EF58FD">
        <w:t>ydeligt</w:t>
      </w:r>
      <w:r w:rsidR="003F4241">
        <w:t xml:space="preserve"> skal fremgå</w:t>
      </w:r>
      <w:r w:rsidR="00EF58FD">
        <w:t xml:space="preserve"> </w:t>
      </w:r>
      <w:r w:rsidR="00EF58FD" w:rsidRPr="00F17DDB">
        <w:rPr>
          <w:i/>
        </w:rPr>
        <w:t>hvor</w:t>
      </w:r>
      <w:r w:rsidR="002541E3">
        <w:rPr>
          <w:i/>
        </w:rPr>
        <w:t xml:space="preserve"> pengene går hen (</w:t>
      </w:r>
      <w:r w:rsidR="003F4241" w:rsidRPr="00F17DDB">
        <w:rPr>
          <w:i/>
        </w:rPr>
        <w:t>hvem</w:t>
      </w:r>
      <w:r w:rsidR="002541E3">
        <w:rPr>
          <w:i/>
        </w:rPr>
        <w:t>,</w:t>
      </w:r>
      <w:r w:rsidR="003F4241">
        <w:t xml:space="preserve"> der bruger dem</w:t>
      </w:r>
      <w:r w:rsidR="002541E3">
        <w:t xml:space="preserve"> Syd vs. DK) og </w:t>
      </w:r>
      <w:r w:rsidR="002541E3" w:rsidRPr="00F17DDB">
        <w:rPr>
          <w:i/>
        </w:rPr>
        <w:t>hvad</w:t>
      </w:r>
      <w:r w:rsidR="002541E3">
        <w:t xml:space="preserve"> pengene går til</w:t>
      </w:r>
    </w:p>
    <w:p w14:paraId="2A746C88" w14:textId="5D3B4F98" w:rsidR="002541E3" w:rsidRDefault="002541E3" w:rsidP="002541E3">
      <w:r>
        <w:t xml:space="preserve">I forhold til transparens i </w:t>
      </w:r>
      <w:r w:rsidRPr="00F17DDB">
        <w:rPr>
          <w:b/>
        </w:rPr>
        <w:t>hvor</w:t>
      </w:r>
      <w:r>
        <w:rPr>
          <w:b/>
        </w:rPr>
        <w:t>/hvem der bruger</w:t>
      </w:r>
      <w:r w:rsidRPr="00F17DDB">
        <w:rPr>
          <w:b/>
        </w:rPr>
        <w:t xml:space="preserve"> </w:t>
      </w:r>
      <w:r>
        <w:rPr>
          <w:b/>
        </w:rPr>
        <w:t xml:space="preserve">midlerne: </w:t>
      </w:r>
      <w:r>
        <w:t xml:space="preserve">I de nye budgetter er indlagt omkostnings-kategorier. Det er ikke som sådan noget I som bevillingshavere skal tænke over – det er automatisk fordelt og udregnet i et særligt ”Summary”-ark på baggrund af jeres budget. </w:t>
      </w:r>
    </w:p>
    <w:p w14:paraId="4F7466D6" w14:textId="77777777" w:rsidR="002541E3" w:rsidRDefault="002541E3" w:rsidP="002541E3">
      <w:r>
        <w:t>Helt kort registreres overførsler til syd som A2-omkostninger, mens resten forbruges i nord på de resterende omkostningskategorier.</w:t>
      </w:r>
    </w:p>
    <w:tbl>
      <w:tblPr>
        <w:tblStyle w:val="Tabel-Gitter"/>
        <w:tblpPr w:leftFromText="141" w:rightFromText="141" w:vertAnchor="text" w:horzAnchor="margin" w:tblpY="54"/>
        <w:tblW w:w="8926" w:type="dxa"/>
        <w:tblBorders>
          <w:insideH w:val="none" w:sz="0" w:space="0" w:color="auto"/>
          <w:insideV w:val="none" w:sz="0" w:space="0" w:color="auto"/>
        </w:tblBorders>
        <w:tblLook w:val="04A0" w:firstRow="1" w:lastRow="0" w:firstColumn="1" w:lastColumn="0" w:noHBand="0" w:noVBand="1"/>
      </w:tblPr>
      <w:tblGrid>
        <w:gridCol w:w="4673"/>
        <w:gridCol w:w="4253"/>
      </w:tblGrid>
      <w:tr w:rsidR="002541E3" w:rsidRPr="002539E0" w14:paraId="4B412B6D" w14:textId="77777777" w:rsidTr="00532615">
        <w:tc>
          <w:tcPr>
            <w:tcW w:w="4673" w:type="dxa"/>
            <w:shd w:val="clear" w:color="auto" w:fill="D9E2F3" w:themeFill="accent5" w:themeFillTint="33"/>
          </w:tcPr>
          <w:p w14:paraId="3F99F9E2" w14:textId="77777777" w:rsidR="002541E3" w:rsidRPr="002539E0" w:rsidRDefault="002541E3" w:rsidP="00532615">
            <w:pPr>
              <w:rPr>
                <w:lang w:val="en-US"/>
              </w:rPr>
            </w:pPr>
            <w:r w:rsidRPr="007C14C7">
              <w:rPr>
                <w:b/>
                <w:u w:val="single"/>
                <w:lang w:val="en-US"/>
              </w:rPr>
              <w:t>Faktaboks om omkostningskategorier</w:t>
            </w:r>
            <w:r w:rsidRPr="002539E0">
              <w:rPr>
                <w:lang w:val="en-US"/>
              </w:rPr>
              <w:t>:</w:t>
            </w:r>
            <w:r>
              <w:rPr>
                <w:lang w:val="en-US"/>
              </w:rPr>
              <w:br/>
              <w:t>A1 - Direct cost activities  =</w:t>
            </w:r>
            <w:r>
              <w:rPr>
                <w:lang w:val="en-US"/>
              </w:rPr>
              <w:br/>
              <w:t>A2</w:t>
            </w:r>
            <w:r w:rsidRPr="002539E0">
              <w:rPr>
                <w:lang w:val="en-US"/>
              </w:rPr>
              <w:t xml:space="preserve"> </w:t>
            </w:r>
            <w:r>
              <w:rPr>
                <w:lang w:val="en-US"/>
              </w:rPr>
              <w:t xml:space="preserve">- </w:t>
            </w:r>
            <w:r w:rsidRPr="002539E0">
              <w:rPr>
                <w:lang w:val="en-US"/>
              </w:rPr>
              <w:t>Implementation through local partners</w:t>
            </w:r>
            <w:r>
              <w:rPr>
                <w:lang w:val="en-US"/>
              </w:rPr>
              <w:t xml:space="preserve">  = </w:t>
            </w:r>
            <w:r>
              <w:rPr>
                <w:lang w:val="en-US"/>
              </w:rPr>
              <w:br/>
              <w:t>A3 - Allocated programme support costs =</w:t>
            </w:r>
            <w:r>
              <w:rPr>
                <w:lang w:val="en-US"/>
              </w:rPr>
              <w:br/>
            </w:r>
            <w:r w:rsidRPr="002539E0">
              <w:rPr>
                <w:sz w:val="18"/>
                <w:szCs w:val="18"/>
                <w:lang w:val="en-US"/>
              </w:rPr>
              <w:t>A4 N/A</w:t>
            </w:r>
            <w:r>
              <w:rPr>
                <w:lang w:val="en-US"/>
              </w:rPr>
              <w:br/>
              <w:t xml:space="preserve">A5 - </w:t>
            </w:r>
            <w:r w:rsidRPr="002539E0">
              <w:rPr>
                <w:lang w:val="en-US"/>
              </w:rPr>
              <w:t>Information, PRI</w:t>
            </w:r>
            <w:r>
              <w:rPr>
                <w:lang w:val="en-US"/>
              </w:rPr>
              <w:t xml:space="preserve"> =</w:t>
            </w:r>
            <w:r>
              <w:rPr>
                <w:lang w:val="en-US"/>
              </w:rPr>
              <w:br/>
            </w:r>
            <w:r w:rsidRPr="002539E0">
              <w:rPr>
                <w:lang w:val="en-US"/>
              </w:rPr>
              <w:t>A6</w:t>
            </w:r>
            <w:r>
              <w:rPr>
                <w:lang w:val="en-US"/>
              </w:rPr>
              <w:t xml:space="preserve"> - </w:t>
            </w:r>
            <w:r w:rsidRPr="002539E0">
              <w:rPr>
                <w:lang w:val="en-US"/>
              </w:rPr>
              <w:t>Unallocated, Disability compensation costs</w:t>
            </w:r>
            <w:r>
              <w:rPr>
                <w:lang w:val="en-US"/>
              </w:rPr>
              <w:t xml:space="preserve"> =</w:t>
            </w:r>
            <w:r w:rsidRPr="002539E0">
              <w:rPr>
                <w:lang w:val="en-US"/>
              </w:rPr>
              <w:br/>
              <w:t>A7</w:t>
            </w:r>
            <w:r>
              <w:rPr>
                <w:lang w:val="en-US"/>
              </w:rPr>
              <w:t xml:space="preserve"> – </w:t>
            </w:r>
            <w:r w:rsidRPr="002539E0">
              <w:rPr>
                <w:lang w:val="en-US"/>
              </w:rPr>
              <w:t>Audit</w:t>
            </w:r>
            <w:r>
              <w:rPr>
                <w:lang w:val="en-US"/>
              </w:rPr>
              <w:t xml:space="preserve"> =</w:t>
            </w:r>
            <w:r>
              <w:rPr>
                <w:lang w:val="en-US"/>
              </w:rPr>
              <w:br/>
            </w:r>
            <w:r w:rsidRPr="002539E0">
              <w:rPr>
                <w:lang w:val="en-US"/>
              </w:rPr>
              <w:t>B1</w:t>
            </w:r>
            <w:r>
              <w:rPr>
                <w:lang w:val="en-US"/>
              </w:rPr>
              <w:t xml:space="preserve"> - </w:t>
            </w:r>
            <w:r w:rsidRPr="002539E0">
              <w:rPr>
                <w:lang w:val="en-US"/>
              </w:rPr>
              <w:t>Administration fee</w:t>
            </w:r>
            <w:r>
              <w:rPr>
                <w:lang w:val="en-US"/>
              </w:rPr>
              <w:t xml:space="preserve"> =</w:t>
            </w:r>
          </w:p>
        </w:tc>
        <w:tc>
          <w:tcPr>
            <w:tcW w:w="4253" w:type="dxa"/>
            <w:shd w:val="clear" w:color="auto" w:fill="D9E2F3" w:themeFill="accent5" w:themeFillTint="33"/>
          </w:tcPr>
          <w:p w14:paraId="11141A49" w14:textId="77777777" w:rsidR="002541E3" w:rsidRPr="002539E0" w:rsidRDefault="002541E3" w:rsidP="00532615">
            <w:r w:rsidRPr="007B147C">
              <w:br/>
            </w:r>
            <w:r w:rsidRPr="002539E0">
              <w:t>Direkte implementering</w:t>
            </w:r>
            <w:r>
              <w:t xml:space="preserve"> </w:t>
            </w:r>
            <w:r w:rsidRPr="00635F68">
              <w:rPr>
                <w:b/>
              </w:rPr>
              <w:t>DK</w:t>
            </w:r>
            <w:r w:rsidRPr="002539E0">
              <w:br/>
              <w:t xml:space="preserve">Overførsler til </w:t>
            </w:r>
            <w:r w:rsidRPr="007C14C7">
              <w:rPr>
                <w:b/>
              </w:rPr>
              <w:t>syd</w:t>
            </w:r>
            <w:r w:rsidRPr="002539E0">
              <w:br/>
            </w:r>
            <w:r>
              <w:t xml:space="preserve">Fordelte, indirekte omkostninger </w:t>
            </w:r>
            <w:r>
              <w:br/>
            </w:r>
            <w:r w:rsidRPr="007C14C7">
              <w:rPr>
                <w:sz w:val="18"/>
                <w:szCs w:val="18"/>
              </w:rPr>
              <w:t>-</w:t>
            </w:r>
            <w:r>
              <w:br/>
              <w:t>Information/PRO</w:t>
            </w:r>
            <w:r>
              <w:br/>
              <w:t>Margin, HK</w:t>
            </w:r>
            <w:r>
              <w:br/>
              <w:t>Revision</w:t>
            </w:r>
            <w:r>
              <w:br/>
              <w:t>Administration, 7 %</w:t>
            </w:r>
          </w:p>
        </w:tc>
      </w:tr>
    </w:tbl>
    <w:p w14:paraId="1E2BC453" w14:textId="77777777" w:rsidR="002541E3" w:rsidRDefault="002541E3" w:rsidP="002541E3"/>
    <w:p w14:paraId="101761D2" w14:textId="77777777" w:rsidR="002541E3" w:rsidRDefault="002541E3" w:rsidP="002541E3"/>
    <w:p w14:paraId="6C107B92" w14:textId="77777777" w:rsidR="002541E3" w:rsidRDefault="002541E3" w:rsidP="002541E3"/>
    <w:p w14:paraId="4F61786A" w14:textId="77777777" w:rsidR="002541E3" w:rsidRDefault="002541E3" w:rsidP="002541E3"/>
    <w:p w14:paraId="69555565" w14:textId="77777777" w:rsidR="002541E3" w:rsidRDefault="002541E3" w:rsidP="002541E3"/>
    <w:p w14:paraId="09B9EA32" w14:textId="77777777" w:rsidR="002541E3" w:rsidRDefault="002541E3" w:rsidP="002541E3"/>
    <w:p w14:paraId="4932EC26" w14:textId="10F1FEE0" w:rsidR="002541E3" w:rsidRDefault="002541E3" w:rsidP="001858EE">
      <w:r>
        <w:t xml:space="preserve">I bilag 2 uddybes A3 og B1. </w:t>
      </w:r>
    </w:p>
    <w:p w14:paraId="532490A5" w14:textId="77777777" w:rsidR="00280B39" w:rsidRDefault="00280B39" w:rsidP="001858EE"/>
    <w:p w14:paraId="7A292A8F" w14:textId="1C786E1A" w:rsidR="003F4241" w:rsidRDefault="003F4241" w:rsidP="001858EE">
      <w:r>
        <w:t xml:space="preserve">I forhold til </w:t>
      </w:r>
      <w:r w:rsidRPr="00F17DDB">
        <w:rPr>
          <w:b/>
        </w:rPr>
        <w:t>hvad pengene går til</w:t>
      </w:r>
      <w:r>
        <w:t xml:space="preserve"> påvirker det budgetterne på to måder: </w:t>
      </w:r>
    </w:p>
    <w:p w14:paraId="1852A404" w14:textId="77777777" w:rsidR="003F4241" w:rsidRDefault="003F4241" w:rsidP="003F4241">
      <w:pPr>
        <w:pStyle w:val="Listeafsnit"/>
        <w:numPr>
          <w:ilvl w:val="0"/>
          <w:numId w:val="5"/>
        </w:numPr>
      </w:pPr>
      <w:r>
        <w:t xml:space="preserve">Overhead: I stedet for overhead, er der i de nye budgetter fra september 2021 mulighed for, at den danske organisation kan medtage projektunderstøttende omkostninger (f.eks. kontorhold, lønning af ledelse, lønandel til tværgående medarbejdere, IT-udstyr etc.), ud fra en ”fair share” fordelingsnøgle, hvilket er en af omkostningskategorierne. </w:t>
      </w:r>
    </w:p>
    <w:p w14:paraId="356AEEDE" w14:textId="77777777" w:rsidR="003F4241" w:rsidRDefault="003F4241" w:rsidP="00F17DDB">
      <w:pPr>
        <w:pStyle w:val="Listeafsnit"/>
      </w:pPr>
    </w:p>
    <w:p w14:paraId="0916D21E" w14:textId="360BB01A" w:rsidR="002541E3" w:rsidRDefault="003F4241" w:rsidP="00280B39">
      <w:pPr>
        <w:pStyle w:val="Listeafsnit"/>
        <w:numPr>
          <w:ilvl w:val="0"/>
          <w:numId w:val="5"/>
        </w:numPr>
      </w:pPr>
      <w:r>
        <w:t>Lump</w:t>
      </w:r>
      <w:r w:rsidR="00AE0669">
        <w:t xml:space="preserve"> </w:t>
      </w:r>
      <w:r>
        <w:t>sums: Der kan ikke i budgettet afsættes lump</w:t>
      </w:r>
      <w:r w:rsidR="00AE0669">
        <w:t xml:space="preserve"> </w:t>
      </w:r>
      <w:r>
        <w:t>sums</w:t>
      </w:r>
      <w:r w:rsidR="00280B39">
        <w:t>,</w:t>
      </w:r>
      <w:r>
        <w:t xml:space="preserve"> uden at der i underbudgettet som minimum er en </w:t>
      </w:r>
      <w:r w:rsidR="00A2018E">
        <w:t xml:space="preserve">mere detaljeret </w:t>
      </w:r>
      <w:r>
        <w:t>beskrivelse af</w:t>
      </w:r>
      <w:r w:rsidR="00A2018E">
        <w:t>,</w:t>
      </w:r>
      <w:r>
        <w:t xml:space="preserve"> hvad den skal dække og</w:t>
      </w:r>
      <w:r w:rsidR="00AE0669">
        <w:t xml:space="preserve"> hvorledes beløbet er opbygget.</w:t>
      </w:r>
    </w:p>
    <w:p w14:paraId="39BA5D6B" w14:textId="6BCF8D7E" w:rsidR="00B225EC" w:rsidRDefault="00F17DDB" w:rsidP="002541E3">
      <w:pPr>
        <w:rPr>
          <w:rFonts w:asciiTheme="majorHAnsi" w:eastAsiaTheme="majorEastAsia" w:hAnsiTheme="majorHAnsi" w:cstheme="majorBidi"/>
          <w:color w:val="2E74B5" w:themeColor="accent1" w:themeShade="BF"/>
          <w:sz w:val="32"/>
          <w:szCs w:val="32"/>
        </w:rPr>
      </w:pPr>
      <w:r>
        <w:t>Grundet disse ændringer kan man f</w:t>
      </w:r>
      <w:r w:rsidR="001858EE">
        <w:t xml:space="preserve">ra 1. januar 2022 ikke længere </w:t>
      </w:r>
      <w:r w:rsidR="006C0A3E" w:rsidRPr="00067272">
        <w:rPr>
          <w:i/>
        </w:rPr>
        <w:t xml:space="preserve">hverken </w:t>
      </w:r>
      <w:r w:rsidR="001858EE" w:rsidRPr="00067272">
        <w:rPr>
          <w:i/>
        </w:rPr>
        <w:t>budgettere med eller afregne overhead af lønninger</w:t>
      </w:r>
      <w:r w:rsidR="001858EE">
        <w:t xml:space="preserve"> for personale i den danske organisation i DHs bevillinger. </w:t>
      </w:r>
      <w:r w:rsidR="00622788">
        <w:t>Det betyder</w:t>
      </w:r>
      <w:r w:rsidR="003754D2">
        <w:t xml:space="preserve">, at der for </w:t>
      </w:r>
      <w:r w:rsidR="003754D2" w:rsidRPr="003754D2">
        <w:rPr>
          <w:b/>
          <w:i/>
        </w:rPr>
        <w:t>eksisterende</w:t>
      </w:r>
      <w:r w:rsidR="003754D2" w:rsidRPr="003754D2">
        <w:rPr>
          <w:b/>
        </w:rPr>
        <w:t xml:space="preserve"> </w:t>
      </w:r>
      <w:r w:rsidR="003754D2" w:rsidRPr="003754D2">
        <w:rPr>
          <w:b/>
          <w:i/>
        </w:rPr>
        <w:t>bevillinger</w:t>
      </w:r>
      <w:r w:rsidR="003754D2">
        <w:t xml:space="preserve"> fra Handicappuljen kan være ændringer i, hvordan der skal aflægges regnskab for de bevilgede midler afhængig</w:t>
      </w:r>
      <w:r w:rsidR="00280B39">
        <w:t>t af, om</w:t>
      </w:r>
      <w:r w:rsidR="00622788">
        <w:t xml:space="preserve"> </w:t>
      </w:r>
      <w:r w:rsidR="003754D2">
        <w:t>slutdatoen</w:t>
      </w:r>
      <w:r w:rsidR="00622788">
        <w:t xml:space="preserve"> er efter 31. december 2021. </w:t>
      </w:r>
      <w:r w:rsidR="00B225EC">
        <w:br w:type="page"/>
      </w:r>
    </w:p>
    <w:p w14:paraId="3D9E9768" w14:textId="77777777" w:rsidR="00DA42A6" w:rsidRDefault="003754D2" w:rsidP="00B225EC">
      <w:pPr>
        <w:pStyle w:val="Overskrift1"/>
      </w:pPr>
      <w:r>
        <w:lastRenderedPageBreak/>
        <w:t>Betydning for bevillinger i Handicappuljen</w:t>
      </w:r>
    </w:p>
    <w:p w14:paraId="082339D7" w14:textId="77777777" w:rsidR="00622788" w:rsidRDefault="00D83874" w:rsidP="001858EE">
      <w:r>
        <w:t xml:space="preserve">Fra DH betragtes det ikke som fundamentale ændringer, </w:t>
      </w:r>
      <w:r w:rsidR="00A224E8">
        <w:t xml:space="preserve">der skal godkendes af bevillingsudvalget, </w:t>
      </w:r>
      <w:r>
        <w:t>men udgør blot en teknisk omlægning</w:t>
      </w:r>
      <w:r w:rsidR="00622788">
        <w:t>. Vi har nedenfor opridset de forskellige senarier</w:t>
      </w:r>
      <w:r w:rsidR="00AE0669">
        <w:t xml:space="preserve"> for omlægning</w:t>
      </w:r>
      <w:r w:rsidR="00622788">
        <w:t>, som I kan stå med i forhold til jeres forskellige bevillinger</w:t>
      </w:r>
      <w:r w:rsidR="00742717">
        <w:t xml:space="preserve"> og hvordan I skal forholde jer til hver af dem</w:t>
      </w:r>
      <w:r w:rsidR="00622788">
        <w:t xml:space="preserve">. </w:t>
      </w:r>
    </w:p>
    <w:p w14:paraId="4A6EA467" w14:textId="77777777" w:rsidR="00F549C3" w:rsidRDefault="00F549C3" w:rsidP="00B225EC">
      <w:pPr>
        <w:spacing w:after="160" w:line="259" w:lineRule="auto"/>
      </w:pPr>
      <w:r>
        <w:t xml:space="preserve">Der er principielt </w:t>
      </w:r>
      <w:r w:rsidR="00AE0669">
        <w:t>fire</w:t>
      </w:r>
      <w:r>
        <w:t xml:space="preserve"> scenarier</w:t>
      </w:r>
      <w:r w:rsidR="00AE0669">
        <w:t xml:space="preserve"> I</w:t>
      </w:r>
      <w:r w:rsidR="00742717">
        <w:t xml:space="preserve"> kan stå overfor med jeres konkrete bevilling(er)</w:t>
      </w:r>
      <w:r>
        <w:t>:</w:t>
      </w:r>
    </w:p>
    <w:p w14:paraId="11A5DF35" w14:textId="3334F59D" w:rsidR="00404A59" w:rsidRPr="00067272" w:rsidRDefault="00404A59" w:rsidP="00404A59">
      <w:pPr>
        <w:pStyle w:val="Listeafsnit"/>
        <w:numPr>
          <w:ilvl w:val="0"/>
          <w:numId w:val="2"/>
        </w:numPr>
        <w:rPr>
          <w:color w:val="4472C4" w:themeColor="accent5"/>
        </w:rPr>
      </w:pPr>
      <w:r>
        <w:rPr>
          <w:color w:val="4472C4" w:themeColor="accent5"/>
        </w:rPr>
        <w:t xml:space="preserve">Projekter/aktiviteter, som </w:t>
      </w:r>
      <w:r w:rsidRPr="00067272">
        <w:rPr>
          <w:color w:val="4472C4" w:themeColor="accent5"/>
        </w:rPr>
        <w:t>afslut</w:t>
      </w:r>
      <w:r>
        <w:rPr>
          <w:color w:val="4472C4" w:themeColor="accent5"/>
        </w:rPr>
        <w:t>te</w:t>
      </w:r>
      <w:r w:rsidR="00280B39">
        <w:rPr>
          <w:color w:val="4472C4" w:themeColor="accent5"/>
        </w:rPr>
        <w:t>s</w:t>
      </w:r>
      <w:r w:rsidRPr="00067272">
        <w:rPr>
          <w:color w:val="4472C4" w:themeColor="accent5"/>
        </w:rPr>
        <w:t xml:space="preserve"> senest 31/12-2021</w:t>
      </w:r>
    </w:p>
    <w:p w14:paraId="2370BB4A" w14:textId="77777777" w:rsidR="00711363" w:rsidRPr="00067272" w:rsidRDefault="00404A59" w:rsidP="00711363">
      <w:pPr>
        <w:pStyle w:val="Listeafsnit"/>
        <w:numPr>
          <w:ilvl w:val="0"/>
          <w:numId w:val="2"/>
        </w:numPr>
        <w:rPr>
          <w:color w:val="4472C4" w:themeColor="accent5"/>
        </w:rPr>
      </w:pPr>
      <w:r>
        <w:rPr>
          <w:color w:val="4472C4" w:themeColor="accent5"/>
        </w:rPr>
        <w:t xml:space="preserve">Eksisterende bevillinger på gamle budgetter </w:t>
      </w:r>
      <w:r w:rsidRPr="00404A59">
        <w:rPr>
          <w:i/>
          <w:color w:val="4472C4" w:themeColor="accent5"/>
        </w:rPr>
        <w:t>uden overhead</w:t>
      </w:r>
      <w:r>
        <w:rPr>
          <w:color w:val="4472C4" w:themeColor="accent5"/>
        </w:rPr>
        <w:t xml:space="preserve"> </w:t>
      </w:r>
    </w:p>
    <w:p w14:paraId="36CDC0DA" w14:textId="77777777" w:rsidR="00F549C3" w:rsidRPr="00067272" w:rsidRDefault="00580A2E" w:rsidP="00F549C3">
      <w:pPr>
        <w:pStyle w:val="Listeafsnit"/>
        <w:numPr>
          <w:ilvl w:val="0"/>
          <w:numId w:val="2"/>
        </w:numPr>
        <w:rPr>
          <w:color w:val="FF0000"/>
        </w:rPr>
      </w:pPr>
      <w:r>
        <w:rPr>
          <w:color w:val="FF0000"/>
        </w:rPr>
        <w:t xml:space="preserve">Eksisterende bevillinger </w:t>
      </w:r>
      <w:r w:rsidRPr="00580A2E">
        <w:rPr>
          <w:i/>
          <w:color w:val="FF0000"/>
        </w:rPr>
        <w:t>med overhead</w:t>
      </w:r>
      <w:r>
        <w:rPr>
          <w:i/>
          <w:color w:val="FF0000"/>
        </w:rPr>
        <w:t>, som</w:t>
      </w:r>
      <w:r>
        <w:rPr>
          <w:color w:val="FF0000"/>
        </w:rPr>
        <w:t xml:space="preserve"> </w:t>
      </w:r>
      <w:r w:rsidR="00F549C3" w:rsidRPr="00067272">
        <w:rPr>
          <w:color w:val="FF0000"/>
        </w:rPr>
        <w:t>afslut</w:t>
      </w:r>
      <w:r w:rsidR="00622788">
        <w:rPr>
          <w:color w:val="FF0000"/>
        </w:rPr>
        <w:t>tes efter</w:t>
      </w:r>
      <w:r w:rsidR="00F549C3" w:rsidRPr="00067272">
        <w:rPr>
          <w:color w:val="FF0000"/>
        </w:rPr>
        <w:t xml:space="preserve"> 1/1-2022</w:t>
      </w:r>
    </w:p>
    <w:p w14:paraId="0E6C432A" w14:textId="77777777" w:rsidR="00F549C3" w:rsidRPr="00067272" w:rsidRDefault="00F549C3" w:rsidP="00F549C3">
      <w:pPr>
        <w:pStyle w:val="Listeafsnit"/>
        <w:numPr>
          <w:ilvl w:val="0"/>
          <w:numId w:val="2"/>
        </w:numPr>
        <w:rPr>
          <w:color w:val="FF0000"/>
        </w:rPr>
      </w:pPr>
      <w:r w:rsidRPr="00067272">
        <w:rPr>
          <w:color w:val="FF0000"/>
        </w:rPr>
        <w:t xml:space="preserve">Bevilling givet efter 1/9-2021 på grundlag af budgetformat indeholdende </w:t>
      </w:r>
      <w:r w:rsidR="00AF607E">
        <w:rPr>
          <w:color w:val="FF0000"/>
        </w:rPr>
        <w:t>o</w:t>
      </w:r>
      <w:r w:rsidRPr="00067272">
        <w:rPr>
          <w:color w:val="FF0000"/>
        </w:rPr>
        <w:t>verhead</w:t>
      </w:r>
    </w:p>
    <w:p w14:paraId="6A595F2C" w14:textId="77777777" w:rsidR="00DA42A6" w:rsidRDefault="00DA42A6" w:rsidP="00F549C3">
      <w:pPr>
        <w:rPr>
          <w:b/>
          <w:color w:val="4472C4" w:themeColor="accent5"/>
        </w:rPr>
      </w:pPr>
    </w:p>
    <w:p w14:paraId="01A50EAE" w14:textId="2BA5EDB2" w:rsidR="00DA42A6" w:rsidRDefault="00F549C3" w:rsidP="00B225EC">
      <w:pPr>
        <w:pStyle w:val="Overskrift2"/>
      </w:pPr>
      <w:r w:rsidRPr="007C14C7">
        <w:rPr>
          <w:b/>
        </w:rPr>
        <w:t>Scenario 1</w:t>
      </w:r>
      <w:r w:rsidR="00686878">
        <w:t xml:space="preserve">: </w:t>
      </w:r>
      <w:r w:rsidR="00686878" w:rsidRPr="00686878">
        <w:t>Projekter/aktiviteter, som afslutte</w:t>
      </w:r>
      <w:r w:rsidR="00280B39">
        <w:t>s</w:t>
      </w:r>
      <w:r w:rsidR="00686878" w:rsidRPr="00686878">
        <w:t xml:space="preserve"> senest 31/12-2021 – </w:t>
      </w:r>
      <w:r w:rsidR="00686878" w:rsidRPr="00686878">
        <w:rPr>
          <w:i/>
        </w:rPr>
        <w:t xml:space="preserve">ingen ændringer. </w:t>
      </w:r>
    </w:p>
    <w:p w14:paraId="3430C7B5" w14:textId="14740374" w:rsidR="00686878" w:rsidRPr="00DA42A6" w:rsidRDefault="00CF798E" w:rsidP="00686878">
      <w:pPr>
        <w:rPr>
          <w:b/>
          <w:color w:val="4472C4" w:themeColor="accent5"/>
        </w:rPr>
      </w:pPr>
      <w:r>
        <w:t xml:space="preserve">For eksisterende bevillinger, </w:t>
      </w:r>
      <w:r w:rsidR="00867BEC">
        <w:t>h</w:t>
      </w:r>
      <w:r w:rsidR="00280B39">
        <w:t>vo</w:t>
      </w:r>
      <w:r w:rsidR="00867BEC">
        <w:t>r</w:t>
      </w:r>
      <w:r>
        <w:t xml:space="preserve"> implementering afsluttes senest den 31.12.21</w:t>
      </w:r>
      <w:r w:rsidR="00867BEC">
        <w:t>,</w:t>
      </w:r>
      <w:r>
        <w:t xml:space="preserve"> </w:t>
      </w:r>
      <w:r w:rsidR="00686878">
        <w:t xml:space="preserve">aflægges regnskab i henhold til gamle retningslinjer for regnskabsaflæggelse og i henhold til godkendte budgetlinjer, inkl. overhead. Hvis deadline for regnskabsrapportering - to hhv. fire måneder efter afslutning af projektaktiviteten – ikke kan efterleves, skal det ved anmodning om udsættelse nævnes specifikt, at I gerne vil fastholde regnskabsaflæggelse efter ’gamle regler’. </w:t>
      </w:r>
    </w:p>
    <w:p w14:paraId="4E6A41D2" w14:textId="77777777" w:rsidR="00686878" w:rsidRDefault="00766300" w:rsidP="00686878">
      <w:r>
        <w:t>O</w:t>
      </w:r>
      <w:r w:rsidR="00686878">
        <w:t xml:space="preserve">mlægning til </w:t>
      </w:r>
      <w:r>
        <w:t xml:space="preserve">rapportering på </w:t>
      </w:r>
      <w:r w:rsidR="00686878">
        <w:t>omkostningskategorier</w:t>
      </w:r>
      <w:r>
        <w:t xml:space="preserve"> er ikke gældende for bevillinger afsluttet i 2021</w:t>
      </w:r>
      <w:r w:rsidR="00686878">
        <w:t xml:space="preserve">. </w:t>
      </w:r>
    </w:p>
    <w:p w14:paraId="5D6BFD2D" w14:textId="5F63C912" w:rsidR="00686878" w:rsidRDefault="00686878" w:rsidP="00686878">
      <w:r>
        <w:t xml:space="preserve">OBS: </w:t>
      </w:r>
      <w:r w:rsidRPr="00404A59">
        <w:rPr>
          <w:i/>
        </w:rPr>
        <w:t>En No-Cost-Extension af projektet</w:t>
      </w:r>
      <w:r>
        <w:rPr>
          <w:i/>
        </w:rPr>
        <w:t>,</w:t>
      </w:r>
      <w:r w:rsidRPr="00404A59">
        <w:rPr>
          <w:i/>
        </w:rPr>
        <w:t xml:space="preserve"> der rækker ind i 2022</w:t>
      </w:r>
      <w:r>
        <w:rPr>
          <w:i/>
        </w:rPr>
        <w:t>,</w:t>
      </w:r>
      <w:r w:rsidRPr="00404A59">
        <w:rPr>
          <w:i/>
        </w:rPr>
        <w:t xml:space="preserve"> vil skulle ske i budgetformat uden overhead for den del, der re-budgetteres, og scenarie </w:t>
      </w:r>
      <w:r>
        <w:rPr>
          <w:i/>
        </w:rPr>
        <w:t>3 eller 4</w:t>
      </w:r>
      <w:r w:rsidRPr="00404A59">
        <w:rPr>
          <w:i/>
        </w:rPr>
        <w:t xml:space="preserve"> bruges</w:t>
      </w:r>
      <w:r>
        <w:t>.</w:t>
      </w:r>
      <w:r w:rsidR="002C6EB5">
        <w:t xml:space="preserve"> </w:t>
      </w:r>
    </w:p>
    <w:p w14:paraId="12DC8E74" w14:textId="77777777" w:rsidR="00742717" w:rsidRDefault="00742717" w:rsidP="00742717">
      <w:pPr>
        <w:rPr>
          <w:b/>
          <w:color w:val="4472C4" w:themeColor="accent5"/>
        </w:rPr>
      </w:pPr>
    </w:p>
    <w:p w14:paraId="3251A938" w14:textId="77777777" w:rsidR="00742717" w:rsidRPr="00067272" w:rsidRDefault="00742717" w:rsidP="00B225EC">
      <w:pPr>
        <w:pStyle w:val="Overskrift2"/>
      </w:pPr>
      <w:r w:rsidRPr="007C14C7">
        <w:rPr>
          <w:b/>
        </w:rPr>
        <w:t>Scenario 2</w:t>
      </w:r>
      <w:r w:rsidR="00686878">
        <w:t xml:space="preserve">: </w:t>
      </w:r>
      <w:r w:rsidR="00686878" w:rsidRPr="00686878">
        <w:t xml:space="preserve">Eksisterende bevillinger på gamle budgetter </w:t>
      </w:r>
      <w:r w:rsidR="00686878" w:rsidRPr="00686878">
        <w:rPr>
          <w:i/>
        </w:rPr>
        <w:t>uden overhead</w:t>
      </w:r>
      <w:r w:rsidRPr="00686878">
        <w:t>.</w:t>
      </w:r>
      <w:r w:rsidRPr="00067272">
        <w:t xml:space="preserve"> </w:t>
      </w:r>
    </w:p>
    <w:p w14:paraId="01D5A236" w14:textId="767ABDF0" w:rsidR="00686878" w:rsidRDefault="00A1592A" w:rsidP="00686878">
      <w:r>
        <w:t>For eksisterende bevillinger på gammel format, som ikke indeholder overhead</w:t>
      </w:r>
      <w:r w:rsidR="004431F1">
        <w:t>,</w:t>
      </w:r>
      <w:r>
        <w:t xml:space="preserve"> </w:t>
      </w:r>
      <w:r w:rsidR="00686878">
        <w:t xml:space="preserve">regnskabsaflægges </w:t>
      </w:r>
      <w:r>
        <w:t xml:space="preserve">der </w:t>
      </w:r>
      <w:r w:rsidR="00686878">
        <w:t xml:space="preserve">i henhold til gamle retningslinjer og i henhold til godkendte budgetlinjer. </w:t>
      </w:r>
    </w:p>
    <w:p w14:paraId="7BBCB56D" w14:textId="65F0EC34" w:rsidR="00686878" w:rsidRDefault="00686878" w:rsidP="00686878">
      <w:r>
        <w:t xml:space="preserve">Der ses umiddelbart bort </w:t>
      </w:r>
      <w:r w:rsidR="00280B39">
        <w:t xml:space="preserve">fra </w:t>
      </w:r>
      <w:r>
        <w:t>omlægning til omkostningskategorier, da budgettet nemt kan ”oversættes” til kategorier</w:t>
      </w:r>
      <w:r w:rsidR="00766300">
        <w:t>, hvis</w:t>
      </w:r>
      <w:r>
        <w:t xml:space="preserve"> Udenrigsministeriet </w:t>
      </w:r>
      <w:r w:rsidR="00766300">
        <w:t xml:space="preserve">skulle </w:t>
      </w:r>
      <w:r>
        <w:t xml:space="preserve">efterspørge dette. </w:t>
      </w:r>
    </w:p>
    <w:p w14:paraId="1188FF34" w14:textId="77777777" w:rsidR="00742717" w:rsidRDefault="00742717" w:rsidP="00F549C3"/>
    <w:p w14:paraId="4FB327F6" w14:textId="77777777" w:rsidR="00711363" w:rsidRPr="00B225EC" w:rsidRDefault="00711363" w:rsidP="00B225EC">
      <w:pPr>
        <w:pStyle w:val="Overskrift2"/>
        <w:rPr>
          <w:i/>
          <w:color w:val="FF0000"/>
        </w:rPr>
      </w:pPr>
      <w:r w:rsidRPr="00B225EC">
        <w:rPr>
          <w:b/>
          <w:color w:val="FF0000"/>
        </w:rPr>
        <w:t xml:space="preserve">Scenario </w:t>
      </w:r>
      <w:r w:rsidR="004F1763" w:rsidRPr="00B225EC">
        <w:rPr>
          <w:b/>
          <w:color w:val="FF0000"/>
        </w:rPr>
        <w:t>3</w:t>
      </w:r>
      <w:r w:rsidR="00A8279E" w:rsidRPr="00B225EC">
        <w:rPr>
          <w:color w:val="FF0000"/>
        </w:rPr>
        <w:t xml:space="preserve">: Eksisterende bevillinger </w:t>
      </w:r>
      <w:r w:rsidR="00A8279E" w:rsidRPr="00B225EC">
        <w:rPr>
          <w:i/>
          <w:color w:val="FF0000"/>
        </w:rPr>
        <w:t>med overhead, som</w:t>
      </w:r>
      <w:r w:rsidR="00A8279E" w:rsidRPr="00B225EC">
        <w:rPr>
          <w:color w:val="FF0000"/>
        </w:rPr>
        <w:t xml:space="preserve"> afsluttes efter 1/1-2022</w:t>
      </w:r>
      <w:r w:rsidR="004F1763" w:rsidRPr="00B225EC">
        <w:rPr>
          <w:i/>
          <w:color w:val="FF0000"/>
        </w:rPr>
        <w:t>.</w:t>
      </w:r>
    </w:p>
    <w:p w14:paraId="2710D971" w14:textId="41B5232D" w:rsidR="00B373FA" w:rsidRDefault="00B373FA" w:rsidP="00C102DF">
      <w:pPr>
        <w:rPr>
          <w:color w:val="FF0000"/>
        </w:rPr>
      </w:pPr>
      <w:r>
        <w:t>For eksisterende bevillige</w:t>
      </w:r>
      <w:r w:rsidR="00280B39">
        <w:t>r</w:t>
      </w:r>
      <w:r>
        <w:t>, som løber efter 1. januar 2022 gælder det,</w:t>
      </w:r>
      <w:r w:rsidR="00A1592A">
        <w:t xml:space="preserve"> at der</w:t>
      </w:r>
      <w:r>
        <w:t xml:space="preserve"> budgetteres og regnskabsaflægges på ’gammel vis’ frem til 31/12-2021, hvorefter overhead afskaffes og erstattes med </w:t>
      </w:r>
      <w:r w:rsidRPr="00B8285C">
        <w:rPr>
          <w:i/>
        </w:rPr>
        <w:t>Driftsomkostninger forholdsmæssig dækning</w:t>
      </w:r>
      <w:r>
        <w:t xml:space="preserve"> gældende fra 1/1-2022.</w:t>
      </w:r>
      <w:r w:rsidRPr="00B373FA">
        <w:t xml:space="preserve"> </w:t>
      </w:r>
    </w:p>
    <w:p w14:paraId="4C728C0E" w14:textId="77777777" w:rsidR="00766300" w:rsidRPr="00506592" w:rsidRDefault="00766300" w:rsidP="00C102DF">
      <w:r w:rsidRPr="00A8279E">
        <w:rPr>
          <w:b/>
        </w:rPr>
        <w:t>Omlægning af budget</w:t>
      </w:r>
      <w:r>
        <w:rPr>
          <w:b/>
        </w:rPr>
        <w:t xml:space="preserve">: </w:t>
      </w:r>
      <w:r w:rsidR="00506592" w:rsidRPr="00506592">
        <w:t xml:space="preserve">Bevillinger må </w:t>
      </w:r>
      <w:r w:rsidR="00506592">
        <w:t xml:space="preserve">fra 1. januar 2022 ikke indeholde overhead hverken i budget eller regnskab. Som overgangsordning skal </w:t>
      </w:r>
      <w:r w:rsidR="00506592" w:rsidRPr="00506592">
        <w:t>overhead i bevillinger</w:t>
      </w:r>
      <w:r w:rsidR="00506592" w:rsidRPr="00AF607E">
        <w:t xml:space="preserve">nes budgetter i omdøbes til </w:t>
      </w:r>
      <w:r w:rsidR="00506592" w:rsidRPr="00AF607E">
        <w:rPr>
          <w:i/>
        </w:rPr>
        <w:t>Driftsomkostninger forholdsmæssig dækning</w:t>
      </w:r>
      <w:r w:rsidR="00506592">
        <w:t>, gældende herfra.</w:t>
      </w:r>
    </w:p>
    <w:p w14:paraId="6173E447" w14:textId="5D134B5D" w:rsidR="00C102DF" w:rsidRDefault="00A8279E" w:rsidP="00C102DF">
      <w:r>
        <w:lastRenderedPageBreak/>
        <w:t>Dette kan eksempelvis gøres ved at udregne hvad overhead udgør for hver af posterne på man-hours</w:t>
      </w:r>
      <w:r w:rsidR="00CB3039">
        <w:t xml:space="preserve"> </w:t>
      </w:r>
      <w:r w:rsidR="00AF4EDF">
        <w:t>(</w:t>
      </w:r>
      <w:r w:rsidR="00CB3039" w:rsidRPr="00AF4EDF">
        <w:t>se figur 1.</w:t>
      </w:r>
      <w:r w:rsidR="00AF4EDF">
        <w:t>)</w:t>
      </w:r>
      <w:r w:rsidR="00CB3039">
        <w:t xml:space="preserve"> </w:t>
      </w:r>
    </w:p>
    <w:p w14:paraId="360966EA" w14:textId="1ABCBEE2" w:rsidR="00CB3039" w:rsidRDefault="00D80D7F" w:rsidP="00CB3039">
      <w:pPr>
        <w:keepNext/>
      </w:pPr>
      <w:r>
        <w:rPr>
          <w:noProof/>
          <w:lang w:eastAsia="da-DK"/>
        </w:rPr>
        <w:drawing>
          <wp:inline distT="0" distB="0" distL="0" distR="0" wp14:anchorId="55F39661" wp14:editId="00A5047F">
            <wp:extent cx="6120130" cy="2069465"/>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069465"/>
                    </a:xfrm>
                    <a:prstGeom prst="rect">
                      <a:avLst/>
                    </a:prstGeom>
                  </pic:spPr>
                </pic:pic>
              </a:graphicData>
            </a:graphic>
          </wp:inline>
        </w:drawing>
      </w:r>
    </w:p>
    <w:p w14:paraId="21BDE0CC" w14:textId="1037471F" w:rsidR="00A8279E" w:rsidRDefault="00CB3039" w:rsidP="00CB3039">
      <w:pPr>
        <w:pStyle w:val="Billedtekst"/>
      </w:pPr>
      <w:r>
        <w:t xml:space="preserve">Figur </w:t>
      </w:r>
      <w:r w:rsidR="00906FB7">
        <w:fldChar w:fldCharType="begin"/>
      </w:r>
      <w:r w:rsidR="00906FB7">
        <w:instrText xml:space="preserve"> SEQ Figur \* ARABIC </w:instrText>
      </w:r>
      <w:r w:rsidR="00906FB7">
        <w:fldChar w:fldCharType="separate"/>
      </w:r>
      <w:r w:rsidR="004957D9">
        <w:rPr>
          <w:noProof/>
        </w:rPr>
        <w:t>1</w:t>
      </w:r>
      <w:r w:rsidR="00906FB7">
        <w:rPr>
          <w:noProof/>
        </w:rPr>
        <w:fldChar w:fldCharType="end"/>
      </w:r>
      <w:r>
        <w:t>:</w:t>
      </w:r>
      <w:r w:rsidR="00D24AFE">
        <w:t xml:space="preserve"> Viser</w:t>
      </w:r>
      <w:r>
        <w:t xml:space="preserve"> hvordan man kan udregne hvad der er sat af til overhead og omdøbe dette til "Driftsomkostninger forholdsmæssig dækning"</w:t>
      </w:r>
      <w:r w:rsidR="00D24AFE">
        <w:t xml:space="preserve"> - Gælder eksisterende projekter bevilliget før 1/9 2021 og som er aktive efter 1/1-2022. </w:t>
      </w:r>
    </w:p>
    <w:p w14:paraId="10C3F929" w14:textId="55E430CD" w:rsidR="00841F47" w:rsidRDefault="00B373FA" w:rsidP="00F549C3">
      <w:pPr>
        <w:rPr>
          <w:b/>
        </w:rPr>
      </w:pPr>
      <w:r>
        <w:t xml:space="preserve">Da der ikke vil være tale om en budgetrevision på hovedlinjer, men en specificering af en underbudgetlinje skal DH ikke godkende revisionen. </w:t>
      </w:r>
    </w:p>
    <w:p w14:paraId="7058E2F9" w14:textId="77777777" w:rsidR="00DD6C25" w:rsidRDefault="00DD6C25" w:rsidP="00DD6C25">
      <w:pPr>
        <w:rPr>
          <w:b/>
        </w:rPr>
      </w:pPr>
    </w:p>
    <w:p w14:paraId="68D70137" w14:textId="68C53396" w:rsidR="00DD6C25" w:rsidRDefault="00A8279E" w:rsidP="00DD6C25">
      <w:r w:rsidRPr="00A8279E">
        <w:rPr>
          <w:b/>
        </w:rPr>
        <w:t>Regnskabsaflæggelse:</w:t>
      </w:r>
      <w:r>
        <w:t xml:space="preserve"> </w:t>
      </w:r>
    </w:p>
    <w:p w14:paraId="1D4CFFB1" w14:textId="4AC7AA24" w:rsidR="00DD6C25" w:rsidRPr="00DD6C25" w:rsidRDefault="00DD6C25" w:rsidP="00DD6C25">
      <w:pPr>
        <w:rPr>
          <w:rFonts w:eastAsia="Times New Roman" w:cstheme="minorHAnsi"/>
          <w:sz w:val="21"/>
          <w:szCs w:val="21"/>
          <w:lang w:eastAsia="da-DK"/>
        </w:rPr>
      </w:pPr>
      <w:r w:rsidRPr="00DD6C25">
        <w:rPr>
          <w:rFonts w:eastAsia="Times New Roman" w:cstheme="minorHAnsi"/>
          <w:lang w:eastAsia="da-DK"/>
        </w:rPr>
        <w:t xml:space="preserve">Alle organisationer, som søger Handicappuljen, får revideret deres organisationsregnskab ved udgangen af året. Da overhead </w:t>
      </w:r>
      <w:r w:rsidRPr="00DD6C25">
        <w:rPr>
          <w:rFonts w:eastAsia="Times New Roman" w:cstheme="minorHAnsi"/>
          <w:color w:val="000000"/>
          <w:lang w:eastAsia="da-DK"/>
        </w:rPr>
        <w:t xml:space="preserve">indgår som en dansk omkostning, revideres det dermed som en del af jeres organisationsregnskab for 2021. Budgettet for sydpartner bliver ikke berørt af omlægningen af overhead. </w:t>
      </w:r>
    </w:p>
    <w:p w14:paraId="6A96B66A" w14:textId="15F4C918" w:rsidR="00DD6C25" w:rsidRPr="00DD6C25" w:rsidRDefault="00DD6C25" w:rsidP="00DD6C25">
      <w:pPr>
        <w:spacing w:before="100" w:beforeAutospacing="1" w:after="100" w:afterAutospacing="1" w:line="240" w:lineRule="auto"/>
        <w:rPr>
          <w:rFonts w:eastAsia="Times New Roman" w:cstheme="minorHAnsi"/>
          <w:sz w:val="21"/>
          <w:szCs w:val="21"/>
          <w:lang w:eastAsia="da-DK"/>
        </w:rPr>
      </w:pPr>
      <w:r w:rsidRPr="00DD6C25">
        <w:rPr>
          <w:rFonts w:eastAsia="Times New Roman" w:cstheme="minorHAnsi"/>
          <w:color w:val="000000"/>
          <w:lang w:eastAsia="da-DK"/>
        </w:rPr>
        <w:t xml:space="preserve">Revisionen vil i 2021 revidere organisationsregnskabet i forhold til gældende regler om ”Overhead” og vil fra næste år revidere i forhold til gældende regler om </w:t>
      </w:r>
      <w:r w:rsidRPr="00DD6C25">
        <w:rPr>
          <w:rFonts w:eastAsia="Times New Roman" w:cstheme="minorHAnsi"/>
          <w:lang w:eastAsia="da-DK"/>
        </w:rPr>
        <w:t>”</w:t>
      </w:r>
      <w:r w:rsidRPr="00DD6C25">
        <w:rPr>
          <w:rFonts w:eastAsia="Times New Roman" w:cstheme="minorHAnsi"/>
          <w:color w:val="000000"/>
          <w:lang w:eastAsia="da-DK"/>
        </w:rPr>
        <w:t>Driftsomkostninger forholdsmæssig dækning”. I bør dog dele dette dokument med jeres revisor og sikre jer, at denne er indforstået med de ændringer, som UM har pålagt puljen.</w:t>
      </w:r>
    </w:p>
    <w:p w14:paraId="73E896F6" w14:textId="15AF9BD6" w:rsidR="002C6EB5" w:rsidRDefault="00AF607E" w:rsidP="00F549C3">
      <w:r w:rsidRPr="007F6898">
        <w:t xml:space="preserve">UMs retningslinjer for nuværende (2019) beskriver overhead som en forholdsmæssig dækning af generelle driftsomkostninger. </w:t>
      </w:r>
      <w:r w:rsidR="00C102DF" w:rsidRPr="007F6898">
        <w:t>Som overgangsordning – indtil alle bevillinger er indfaset</w:t>
      </w:r>
      <w:r w:rsidR="00B1192F" w:rsidRPr="007F6898">
        <w:t xml:space="preserve"> til ny modalitet</w:t>
      </w:r>
      <w:r w:rsidR="00C102DF" w:rsidRPr="007F6898">
        <w:t xml:space="preserve"> – kan revisor </w:t>
      </w:r>
      <w:r w:rsidR="00C102DF" w:rsidRPr="007F6898">
        <w:rPr>
          <w:i/>
        </w:rPr>
        <w:t>fortsat</w:t>
      </w:r>
      <w:r w:rsidR="00C102DF" w:rsidRPr="007F6898">
        <w:t xml:space="preserve"> forholde sig til dette</w:t>
      </w:r>
      <w:r w:rsidR="00B1192F" w:rsidRPr="007F6898">
        <w:t>,</w:t>
      </w:r>
      <w:r w:rsidR="00C102DF" w:rsidRPr="007F6898">
        <w:t xml:space="preserve"> mod a</w:t>
      </w:r>
      <w:r w:rsidR="00B1192F" w:rsidRPr="007F6898">
        <w:t>t det i regnskabsaflæggelsen</w:t>
      </w:r>
      <w:r w:rsidR="00B1192F">
        <w:t xml:space="preserve">, eksempelvis i en (fod)note, er dokumenteret, at omkostningerne står i </w:t>
      </w:r>
      <w:r w:rsidR="00B1192F" w:rsidRPr="00686FC3">
        <w:rPr>
          <w:i/>
        </w:rPr>
        <w:t>rimeligt forhold</w:t>
      </w:r>
      <w:r w:rsidR="00B1192F">
        <w:t xml:space="preserve"> til de generelle driftsomkostninger.</w:t>
      </w:r>
      <w:r w:rsidR="00686FC3">
        <w:t xml:space="preserve"> </w:t>
      </w:r>
    </w:p>
    <w:p w14:paraId="60E9BA5F" w14:textId="77777777" w:rsidR="00867BEC" w:rsidRPr="004431F1" w:rsidRDefault="00867BEC" w:rsidP="00F549C3">
      <w:r w:rsidRPr="004431F1">
        <w:t>UMs retningslinjer beskriver ikke yderlige, hvordan ”fair share” beregnes, men det skal kunne forsvares overfor såvel donor som revisor. En måde kunne være at samle alle fællesomkostningerne (regnskab, ledelse, ejendom m.v.), og allokere dette med en defineret fordelingsnøgle til projektet/projekterne.</w:t>
      </w:r>
    </w:p>
    <w:p w14:paraId="7126AEF8" w14:textId="47F4426D" w:rsidR="00867BEC" w:rsidRPr="004431F1" w:rsidRDefault="00867BEC" w:rsidP="00F549C3">
      <w:r w:rsidRPr="004431F1">
        <w:t>7 % i administrationsvederlag kan stadig beregnes og omkostningsføres og skal forstås som ’prisen’ for, at organ</w:t>
      </w:r>
      <w:r w:rsidR="004431F1">
        <w:t>isationen påtager sig risikoen v</w:t>
      </w:r>
      <w:r w:rsidRPr="004431F1">
        <w:t>ed at forvalte projektet.</w:t>
      </w:r>
    </w:p>
    <w:p w14:paraId="6FB0AEAA" w14:textId="1153A762" w:rsidR="00867BEC" w:rsidRDefault="00867BEC" w:rsidP="00F549C3">
      <w:r w:rsidRPr="004431F1">
        <w:t>Se yderligere bilag 2: Udenrigsministeriets model for omkostningskategorierne A3 Allocated programme-support cost” og B1 Administration Free).</w:t>
      </w:r>
      <w:r w:rsidRPr="00867BEC">
        <w:t xml:space="preserve">   </w:t>
      </w:r>
    </w:p>
    <w:p w14:paraId="0D770EC1" w14:textId="77777777" w:rsidR="00B1192F" w:rsidRDefault="00B1192F" w:rsidP="00F549C3">
      <w:r w:rsidRPr="00B1192F">
        <w:t>Bevillingshaverne må</w:t>
      </w:r>
      <w:r>
        <w:t xml:space="preserve"> altså</w:t>
      </w:r>
      <w:r w:rsidRPr="00B1192F">
        <w:t xml:space="preserve"> gerne afregne samlede beløb fra bevilling til forening</w:t>
      </w:r>
      <w:r w:rsidR="00B8285C">
        <w:t>ens drift</w:t>
      </w:r>
      <w:r w:rsidRPr="00B1192F">
        <w:t xml:space="preserve">, så længe foreningsregnskabet indeholder dokumentationen, som revisor </w:t>
      </w:r>
      <w:r>
        <w:t xml:space="preserve">forholder sit til </w:t>
      </w:r>
      <w:r w:rsidRPr="00B1192F">
        <w:t xml:space="preserve">i </w:t>
      </w:r>
      <w:r>
        <w:t>forbindelse med</w:t>
      </w:r>
      <w:r w:rsidR="00581435">
        <w:t xml:space="preserve"> bevillingsregnskabet </w:t>
      </w:r>
      <w:r w:rsidRPr="00B1192F">
        <w:t>sammen med forvaltningsrevisionen, dvs. sparsommelighed, effektivitet m.v.</w:t>
      </w:r>
    </w:p>
    <w:p w14:paraId="2B7DB969" w14:textId="1E50C08D" w:rsidR="00A224E8" w:rsidRPr="0072084D" w:rsidRDefault="002B0229" w:rsidP="00F549C3">
      <w:r>
        <w:lastRenderedPageBreak/>
        <w:t>Se yderligere faneblad  ’7.N</w:t>
      </w:r>
      <w:r w:rsidRPr="0072084D">
        <w:t>ote</w:t>
      </w:r>
      <w:r>
        <w:t>s</w:t>
      </w:r>
      <w:r w:rsidRPr="0072084D">
        <w:t xml:space="preserve"> </w:t>
      </w:r>
      <w:r>
        <w:t>to accounts’</w:t>
      </w:r>
      <w:r w:rsidRPr="0072084D">
        <w:t>,</w:t>
      </w:r>
      <w:r>
        <w:t xml:space="preserve"> note 3 i et af </w:t>
      </w:r>
      <w:hyperlink r:id="rId9" w:history="1">
        <w:r w:rsidRPr="002B0229">
          <w:rPr>
            <w:rStyle w:val="Hyperlink"/>
          </w:rPr>
          <w:t>modelregnskaberne på DH’s hjemmeside</w:t>
        </w:r>
      </w:hyperlink>
      <w:r>
        <w:t xml:space="preserve"> på</w:t>
      </w:r>
      <w:r w:rsidR="0072084D" w:rsidRPr="0072084D">
        <w:t xml:space="preserve"> som også kan anvendes ved </w:t>
      </w:r>
      <w:r w:rsidR="0072084D">
        <w:t xml:space="preserve">foreløbig, </w:t>
      </w:r>
      <w:r w:rsidR="0072084D" w:rsidRPr="0072084D">
        <w:t xml:space="preserve">ikke-revideret regnskabsaflæggelse for bevillinger </w:t>
      </w:r>
      <w:r w:rsidR="0072084D">
        <w:t>under 500.000 kr.</w:t>
      </w:r>
      <w:r>
        <w:rPr>
          <w:rStyle w:val="Fodnotehenvisning"/>
        </w:rPr>
        <w:footnoteReference w:id="1"/>
      </w:r>
    </w:p>
    <w:p w14:paraId="113ECCEF" w14:textId="55FD3BC3" w:rsidR="00EA15F5" w:rsidRDefault="00B373FA" w:rsidP="00F549C3">
      <w:r>
        <w:t xml:space="preserve">Disse ændringer i retningslinjer for regnskabsaflæggelse anbefaler DH, at I deler med jeres </w:t>
      </w:r>
      <w:r w:rsidR="00FB3424">
        <w:t xml:space="preserve">egen </w:t>
      </w:r>
      <w:r>
        <w:t xml:space="preserve">revisor på </w:t>
      </w:r>
      <w:r w:rsidR="00280B39">
        <w:t xml:space="preserve">et </w:t>
      </w:r>
      <w:r>
        <w:t>passende tidspunkt, eksempelvis ved at dele nærværende notat</w:t>
      </w:r>
      <w:r w:rsidR="00FB3424">
        <w:t xml:space="preserve">, og afklarer med </w:t>
      </w:r>
      <w:r w:rsidR="00280B39">
        <w:t xml:space="preserve">revisor </w:t>
      </w:r>
      <w:r w:rsidR="00FB3424">
        <w:t xml:space="preserve">om der er ændringer i forhold til regnskabsaflæggelsen, som følge af de nye retningslinjer. </w:t>
      </w:r>
    </w:p>
    <w:p w14:paraId="6AC4A984" w14:textId="77777777" w:rsidR="00AF68B6" w:rsidRPr="0072084D" w:rsidRDefault="00AF68B6" w:rsidP="00F549C3"/>
    <w:tbl>
      <w:tblPr>
        <w:tblW w:w="9639" w:type="dxa"/>
        <w:tblInd w:w="-5" w:type="dxa"/>
        <w:tblLayout w:type="fixed"/>
        <w:tblCellMar>
          <w:left w:w="70" w:type="dxa"/>
          <w:right w:w="70" w:type="dxa"/>
        </w:tblCellMar>
        <w:tblLook w:val="04A0" w:firstRow="1" w:lastRow="0" w:firstColumn="1" w:lastColumn="0" w:noHBand="0" w:noVBand="1"/>
      </w:tblPr>
      <w:tblGrid>
        <w:gridCol w:w="2127"/>
        <w:gridCol w:w="2551"/>
        <w:gridCol w:w="4961"/>
      </w:tblGrid>
      <w:tr w:rsidR="00AF4EDF" w:rsidRPr="00AF4EDF" w14:paraId="3F39BBDF" w14:textId="77777777" w:rsidTr="00AF4EDF">
        <w:trPr>
          <w:trHeight w:val="270"/>
        </w:trPr>
        <w:tc>
          <w:tcPr>
            <w:tcW w:w="2127"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4D28B9E4" w14:textId="77777777" w:rsidR="00AF4EDF" w:rsidRPr="00AF4EDF" w:rsidRDefault="00AF4EDF" w:rsidP="00AF4EDF">
            <w:pPr>
              <w:spacing w:after="0" w:line="240" w:lineRule="auto"/>
              <w:rPr>
                <w:rFonts w:ascii="Calibri" w:eastAsia="Times New Roman" w:hAnsi="Calibri" w:cs="Calibri"/>
                <w:b/>
                <w:bCs/>
                <w:color w:val="000000"/>
                <w:sz w:val="20"/>
                <w:szCs w:val="20"/>
                <w:lang w:eastAsia="da-DK"/>
              </w:rPr>
            </w:pPr>
            <w:r w:rsidRPr="00AF4EDF">
              <w:rPr>
                <w:rFonts w:ascii="Calibri" w:eastAsia="Times New Roman" w:hAnsi="Calibri" w:cs="Calibri"/>
                <w:b/>
                <w:bCs/>
                <w:color w:val="000000"/>
                <w:sz w:val="20"/>
                <w:szCs w:val="20"/>
                <w:lang w:eastAsia="da-DK"/>
              </w:rPr>
              <w:t>Omlagte bevillinger:</w:t>
            </w:r>
          </w:p>
        </w:tc>
        <w:tc>
          <w:tcPr>
            <w:tcW w:w="2551" w:type="dxa"/>
            <w:tcBorders>
              <w:top w:val="single" w:sz="4" w:space="0" w:color="auto"/>
              <w:left w:val="nil"/>
              <w:bottom w:val="single" w:sz="4" w:space="0" w:color="auto"/>
              <w:right w:val="single" w:sz="4" w:space="0" w:color="auto"/>
            </w:tcBorders>
            <w:shd w:val="clear" w:color="000000" w:fill="D9E2F3"/>
            <w:vAlign w:val="center"/>
            <w:hideMark/>
          </w:tcPr>
          <w:p w14:paraId="2E7037CC" w14:textId="69D0DDA1" w:rsidR="00AF4EDF" w:rsidRPr="00AF4EDF" w:rsidRDefault="00AF4EDF" w:rsidP="00AF4EDF">
            <w:pPr>
              <w:spacing w:after="0" w:line="240" w:lineRule="auto"/>
              <w:rPr>
                <w:rFonts w:ascii="Wingdings" w:eastAsia="Times New Roman" w:hAnsi="Wingdings" w:cs="Calibri"/>
                <w:color w:val="000000"/>
                <w:sz w:val="20"/>
                <w:szCs w:val="20"/>
                <w:lang w:eastAsia="da-DK"/>
              </w:rPr>
            </w:pPr>
            <w:r w:rsidRPr="00AF4EDF">
              <w:rPr>
                <w:rFonts w:ascii="Wingdings" w:eastAsia="Times New Roman" w:hAnsi="Wingdings" w:cs="Calibri"/>
                <w:color w:val="000000"/>
                <w:sz w:val="20"/>
                <w:szCs w:val="20"/>
                <w:lang w:eastAsia="da-DK"/>
              </w:rPr>
              <w:sym w:font="Wingdings" w:char="F0E0"/>
            </w:r>
            <w:r w:rsidRPr="00AF4EDF">
              <w:rPr>
                <w:rFonts w:ascii="Calibri" w:eastAsia="Times New Roman" w:hAnsi="Calibri" w:cs="Calibri"/>
                <w:b/>
                <w:bCs/>
                <w:color w:val="000000"/>
                <w:sz w:val="20"/>
                <w:szCs w:val="20"/>
                <w:lang w:eastAsia="da-DK"/>
              </w:rPr>
              <w:t xml:space="preserve"> </w:t>
            </w:r>
            <w:r w:rsidR="00841F47">
              <w:rPr>
                <w:b/>
                <w:sz w:val="20"/>
                <w:szCs w:val="20"/>
              </w:rPr>
              <w:t>31/12-2021</w:t>
            </w:r>
          </w:p>
        </w:tc>
        <w:tc>
          <w:tcPr>
            <w:tcW w:w="4961" w:type="dxa"/>
            <w:tcBorders>
              <w:top w:val="single" w:sz="4" w:space="0" w:color="auto"/>
              <w:left w:val="nil"/>
              <w:bottom w:val="single" w:sz="4" w:space="0" w:color="auto"/>
              <w:right w:val="single" w:sz="4" w:space="0" w:color="auto"/>
            </w:tcBorders>
            <w:shd w:val="clear" w:color="000000" w:fill="D9E2F3"/>
            <w:vAlign w:val="center"/>
            <w:hideMark/>
          </w:tcPr>
          <w:p w14:paraId="22194A07" w14:textId="77777777" w:rsidR="00AF4EDF" w:rsidRPr="00AF4EDF" w:rsidRDefault="00AF4EDF" w:rsidP="00AF4EDF">
            <w:pPr>
              <w:spacing w:after="0" w:line="240" w:lineRule="auto"/>
              <w:rPr>
                <w:rFonts w:ascii="Calibri" w:eastAsia="Times New Roman" w:hAnsi="Calibri" w:cs="Calibri"/>
                <w:b/>
                <w:bCs/>
                <w:color w:val="000000"/>
                <w:sz w:val="20"/>
                <w:szCs w:val="20"/>
                <w:lang w:eastAsia="da-DK"/>
              </w:rPr>
            </w:pPr>
            <w:r w:rsidRPr="00AF4EDF">
              <w:rPr>
                <w:rFonts w:ascii="Calibri" w:eastAsia="Times New Roman" w:hAnsi="Calibri" w:cs="Calibri"/>
                <w:b/>
                <w:bCs/>
                <w:color w:val="000000"/>
                <w:sz w:val="20"/>
                <w:szCs w:val="20"/>
                <w:lang w:eastAsia="da-DK"/>
              </w:rPr>
              <w:t xml:space="preserve">1/1-2022  </w:t>
            </w:r>
            <w:r w:rsidRPr="00AF4EDF">
              <w:rPr>
                <w:rFonts w:ascii="Wingdings" w:eastAsia="Times New Roman" w:hAnsi="Wingdings" w:cs="Calibri"/>
                <w:b/>
                <w:bCs/>
                <w:color w:val="000000"/>
                <w:sz w:val="20"/>
                <w:szCs w:val="20"/>
                <w:lang w:eastAsia="da-DK"/>
              </w:rPr>
              <w:t></w:t>
            </w:r>
          </w:p>
        </w:tc>
      </w:tr>
      <w:tr w:rsidR="00AF4EDF" w:rsidRPr="00AF4EDF" w14:paraId="1873D616" w14:textId="77777777" w:rsidTr="00AF4EDF">
        <w:trPr>
          <w:trHeight w:val="41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4E91EDF" w14:textId="77777777" w:rsidR="00AF4EDF" w:rsidRPr="00AF4EDF" w:rsidRDefault="00AF4EDF" w:rsidP="00AF4EDF">
            <w:pPr>
              <w:spacing w:after="0" w:line="240" w:lineRule="auto"/>
              <w:rPr>
                <w:rFonts w:ascii="Calibri" w:eastAsia="Times New Roman" w:hAnsi="Calibri" w:cs="Calibri"/>
                <w:color w:val="000000"/>
                <w:sz w:val="20"/>
                <w:szCs w:val="20"/>
                <w:lang w:eastAsia="da-DK"/>
              </w:rPr>
            </w:pPr>
            <w:r w:rsidRPr="00AF4EDF">
              <w:rPr>
                <w:rFonts w:ascii="Calibri" w:eastAsia="Times New Roman" w:hAnsi="Calibri" w:cs="Calibri"/>
                <w:color w:val="000000"/>
                <w:sz w:val="20"/>
                <w:szCs w:val="20"/>
                <w:lang w:eastAsia="da-DK"/>
              </w:rPr>
              <w:t>Budget for bevilling</w:t>
            </w:r>
          </w:p>
        </w:tc>
        <w:tc>
          <w:tcPr>
            <w:tcW w:w="2551" w:type="dxa"/>
            <w:tcBorders>
              <w:top w:val="nil"/>
              <w:left w:val="nil"/>
              <w:bottom w:val="single" w:sz="4" w:space="0" w:color="auto"/>
              <w:right w:val="single" w:sz="4" w:space="0" w:color="auto"/>
            </w:tcBorders>
            <w:shd w:val="clear" w:color="auto" w:fill="auto"/>
            <w:vAlign w:val="center"/>
            <w:hideMark/>
          </w:tcPr>
          <w:p w14:paraId="1E522815" w14:textId="77777777" w:rsidR="00AF4EDF" w:rsidRPr="00AF4EDF" w:rsidRDefault="00AF4EDF" w:rsidP="00AF4EDF">
            <w:pPr>
              <w:spacing w:after="0" w:line="240" w:lineRule="auto"/>
              <w:rPr>
                <w:rFonts w:ascii="Calibri" w:eastAsia="Times New Roman" w:hAnsi="Calibri" w:cs="Calibri"/>
                <w:color w:val="000000"/>
                <w:sz w:val="20"/>
                <w:szCs w:val="20"/>
                <w:lang w:eastAsia="da-DK"/>
              </w:rPr>
            </w:pPr>
            <w:r w:rsidRPr="00AF4EDF">
              <w:rPr>
                <w:rFonts w:ascii="Calibri" w:eastAsia="Times New Roman" w:hAnsi="Calibri" w:cs="Calibri"/>
                <w:color w:val="000000"/>
                <w:sz w:val="20"/>
                <w:szCs w:val="20"/>
                <w:lang w:eastAsia="da-DK"/>
              </w:rPr>
              <w:t xml:space="preserve">Indeholder </w:t>
            </w:r>
            <w:r w:rsidRPr="00AF4EDF">
              <w:rPr>
                <w:rFonts w:ascii="Calibri" w:eastAsia="Times New Roman" w:hAnsi="Calibri" w:cs="Calibri"/>
                <w:i/>
                <w:iCs/>
                <w:color w:val="000000"/>
                <w:sz w:val="20"/>
                <w:szCs w:val="20"/>
                <w:lang w:eastAsia="da-DK"/>
              </w:rPr>
              <w:t>overhead</w:t>
            </w:r>
          </w:p>
        </w:tc>
        <w:tc>
          <w:tcPr>
            <w:tcW w:w="4961" w:type="dxa"/>
            <w:tcBorders>
              <w:top w:val="nil"/>
              <w:left w:val="nil"/>
              <w:bottom w:val="single" w:sz="4" w:space="0" w:color="auto"/>
              <w:right w:val="single" w:sz="4" w:space="0" w:color="auto"/>
            </w:tcBorders>
            <w:shd w:val="clear" w:color="auto" w:fill="auto"/>
            <w:vAlign w:val="center"/>
            <w:hideMark/>
          </w:tcPr>
          <w:p w14:paraId="50D863A7" w14:textId="77777777" w:rsidR="00AF4EDF" w:rsidRPr="00AF4EDF" w:rsidRDefault="00AF4EDF" w:rsidP="00AF4EDF">
            <w:pPr>
              <w:spacing w:after="0" w:line="240" w:lineRule="auto"/>
              <w:rPr>
                <w:rFonts w:ascii="Calibri" w:eastAsia="Times New Roman" w:hAnsi="Calibri" w:cs="Calibri"/>
                <w:color w:val="000000"/>
                <w:sz w:val="20"/>
                <w:szCs w:val="20"/>
                <w:lang w:eastAsia="da-DK"/>
              </w:rPr>
            </w:pPr>
            <w:r w:rsidRPr="00AF4EDF">
              <w:rPr>
                <w:rFonts w:ascii="Calibri" w:eastAsia="Times New Roman" w:hAnsi="Calibri" w:cs="Calibri"/>
                <w:color w:val="000000"/>
                <w:sz w:val="20"/>
                <w:szCs w:val="20"/>
                <w:lang w:eastAsia="da-DK"/>
              </w:rPr>
              <w:t xml:space="preserve">Indeholder </w:t>
            </w:r>
            <w:r w:rsidRPr="00AF4EDF">
              <w:rPr>
                <w:rFonts w:ascii="Calibri" w:eastAsia="Times New Roman" w:hAnsi="Calibri" w:cs="Calibri"/>
                <w:i/>
                <w:iCs/>
                <w:color w:val="000000"/>
                <w:sz w:val="20"/>
                <w:szCs w:val="20"/>
                <w:lang w:eastAsia="da-DK"/>
              </w:rPr>
              <w:t>Driftsomkostninger forholdsmæssig dækning</w:t>
            </w:r>
          </w:p>
        </w:tc>
      </w:tr>
      <w:tr w:rsidR="00AF4EDF" w:rsidRPr="00AF4EDF" w14:paraId="15EC91D3" w14:textId="77777777" w:rsidTr="00AF4EDF">
        <w:trPr>
          <w:trHeight w:val="421"/>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EE8CA5B" w14:textId="77777777" w:rsidR="00AF4EDF" w:rsidRPr="00AF4EDF" w:rsidRDefault="00AF4EDF" w:rsidP="00AF4EDF">
            <w:pPr>
              <w:spacing w:after="0" w:line="240" w:lineRule="auto"/>
              <w:rPr>
                <w:rFonts w:ascii="Calibri" w:eastAsia="Times New Roman" w:hAnsi="Calibri" w:cs="Calibri"/>
                <w:color w:val="000000"/>
                <w:sz w:val="20"/>
                <w:szCs w:val="20"/>
                <w:lang w:eastAsia="da-DK"/>
              </w:rPr>
            </w:pPr>
            <w:r w:rsidRPr="00AF4EDF">
              <w:rPr>
                <w:rFonts w:ascii="Calibri" w:eastAsia="Times New Roman" w:hAnsi="Calibri" w:cs="Calibri"/>
                <w:color w:val="000000"/>
                <w:sz w:val="20"/>
                <w:szCs w:val="20"/>
                <w:lang w:eastAsia="da-DK"/>
              </w:rPr>
              <w:t>Regnskab for bevilling</w:t>
            </w:r>
          </w:p>
        </w:tc>
        <w:tc>
          <w:tcPr>
            <w:tcW w:w="2551" w:type="dxa"/>
            <w:tcBorders>
              <w:top w:val="nil"/>
              <w:left w:val="nil"/>
              <w:bottom w:val="single" w:sz="4" w:space="0" w:color="auto"/>
              <w:right w:val="single" w:sz="4" w:space="0" w:color="auto"/>
            </w:tcBorders>
            <w:shd w:val="clear" w:color="auto" w:fill="auto"/>
            <w:vAlign w:val="center"/>
            <w:hideMark/>
          </w:tcPr>
          <w:p w14:paraId="33A7E006" w14:textId="77777777" w:rsidR="00AF4EDF" w:rsidRPr="00AF4EDF" w:rsidRDefault="00AF4EDF" w:rsidP="00AF4EDF">
            <w:pPr>
              <w:spacing w:after="0" w:line="240" w:lineRule="auto"/>
              <w:rPr>
                <w:rFonts w:ascii="Calibri" w:eastAsia="Times New Roman" w:hAnsi="Calibri" w:cs="Calibri"/>
                <w:color w:val="000000"/>
                <w:sz w:val="20"/>
                <w:szCs w:val="20"/>
                <w:lang w:eastAsia="da-DK"/>
              </w:rPr>
            </w:pPr>
            <w:r w:rsidRPr="00AF4EDF">
              <w:rPr>
                <w:rFonts w:ascii="Calibri" w:eastAsia="Times New Roman" w:hAnsi="Calibri" w:cs="Calibri"/>
                <w:color w:val="000000"/>
                <w:sz w:val="20"/>
                <w:szCs w:val="20"/>
                <w:lang w:eastAsia="da-DK"/>
              </w:rPr>
              <w:t xml:space="preserve">Indeholder </w:t>
            </w:r>
            <w:r w:rsidRPr="00AF4EDF">
              <w:rPr>
                <w:rFonts w:ascii="Calibri" w:eastAsia="Times New Roman" w:hAnsi="Calibri" w:cs="Calibri"/>
                <w:i/>
                <w:iCs/>
                <w:color w:val="000000"/>
                <w:sz w:val="20"/>
                <w:szCs w:val="20"/>
                <w:lang w:eastAsia="da-DK"/>
              </w:rPr>
              <w:t>overhead</w:t>
            </w:r>
          </w:p>
        </w:tc>
        <w:tc>
          <w:tcPr>
            <w:tcW w:w="4961" w:type="dxa"/>
            <w:tcBorders>
              <w:top w:val="nil"/>
              <w:left w:val="nil"/>
              <w:bottom w:val="single" w:sz="4" w:space="0" w:color="auto"/>
              <w:right w:val="single" w:sz="4" w:space="0" w:color="auto"/>
            </w:tcBorders>
            <w:shd w:val="clear" w:color="auto" w:fill="auto"/>
            <w:vAlign w:val="center"/>
            <w:hideMark/>
          </w:tcPr>
          <w:p w14:paraId="4A4A0D49" w14:textId="77777777" w:rsidR="00AF4EDF" w:rsidRPr="00AF4EDF" w:rsidRDefault="00AF4EDF" w:rsidP="00AF4EDF">
            <w:pPr>
              <w:spacing w:after="0" w:line="240" w:lineRule="auto"/>
              <w:rPr>
                <w:rFonts w:ascii="Calibri" w:eastAsia="Times New Roman" w:hAnsi="Calibri" w:cs="Calibri"/>
                <w:color w:val="000000"/>
                <w:sz w:val="20"/>
                <w:szCs w:val="20"/>
                <w:lang w:eastAsia="da-DK"/>
              </w:rPr>
            </w:pPr>
            <w:r w:rsidRPr="00AF4EDF">
              <w:rPr>
                <w:rFonts w:ascii="Calibri" w:eastAsia="Times New Roman" w:hAnsi="Calibri" w:cs="Calibri"/>
                <w:color w:val="000000"/>
                <w:sz w:val="20"/>
                <w:szCs w:val="20"/>
                <w:lang w:eastAsia="da-DK"/>
              </w:rPr>
              <w:t xml:space="preserve">Indeholder </w:t>
            </w:r>
            <w:r w:rsidRPr="00AF4EDF">
              <w:rPr>
                <w:rFonts w:ascii="Calibri" w:eastAsia="Times New Roman" w:hAnsi="Calibri" w:cs="Calibri"/>
                <w:i/>
                <w:iCs/>
                <w:color w:val="000000"/>
                <w:sz w:val="20"/>
                <w:szCs w:val="20"/>
                <w:lang w:eastAsia="da-DK"/>
              </w:rPr>
              <w:t>Driftsomkostninger forholdsmæssig dækning</w:t>
            </w:r>
          </w:p>
        </w:tc>
      </w:tr>
    </w:tbl>
    <w:p w14:paraId="2FA2F923" w14:textId="77777777" w:rsidR="00AF4EDF" w:rsidRDefault="00AF4EDF" w:rsidP="00AF4EDF"/>
    <w:p w14:paraId="1BC82389" w14:textId="77777777" w:rsidR="00A8279E" w:rsidRPr="00B225EC" w:rsidRDefault="00A8279E" w:rsidP="00B225EC">
      <w:pPr>
        <w:pStyle w:val="Overskrift2"/>
        <w:rPr>
          <w:color w:val="FF0000"/>
        </w:rPr>
      </w:pPr>
      <w:r w:rsidRPr="00B225EC">
        <w:rPr>
          <w:b/>
          <w:color w:val="FF0000"/>
        </w:rPr>
        <w:t>Scenario 4</w:t>
      </w:r>
      <w:r w:rsidR="00FB3424" w:rsidRPr="00B225EC">
        <w:rPr>
          <w:color w:val="FF0000"/>
        </w:rPr>
        <w:t>: Bevilling givet efter 1/9-2</w:t>
      </w:r>
      <w:r w:rsidR="00DA42A6" w:rsidRPr="00B225EC">
        <w:rPr>
          <w:color w:val="FF0000"/>
        </w:rPr>
        <w:t>021 på grundlag af budgetformat</w:t>
      </w:r>
      <w:r w:rsidR="00AE0669" w:rsidRPr="00B225EC">
        <w:rPr>
          <w:color w:val="FF0000"/>
        </w:rPr>
        <w:t xml:space="preserve"> indeholdende overhead</w:t>
      </w:r>
      <w:r w:rsidR="00CF798E" w:rsidRPr="00B225EC">
        <w:rPr>
          <w:color w:val="FF0000"/>
        </w:rPr>
        <w:t>.</w:t>
      </w:r>
    </w:p>
    <w:p w14:paraId="6C110948" w14:textId="6EEA7F6E" w:rsidR="003A2EA9" w:rsidRDefault="00FB3424" w:rsidP="00C1305A">
      <w:r>
        <w:t>Ifølge Udenrigsministeriet skal alle bevilliger givet efte</w:t>
      </w:r>
      <w:r w:rsidR="00A1592A">
        <w:t>r</w:t>
      </w:r>
      <w:r>
        <w:t xml:space="preserve"> 1. september 2021 være i nyt format. Det betyder, at organisationer, som har fået bevilliger herefter, skal omlægge deres budget fra gam</w:t>
      </w:r>
      <w:r w:rsidR="00CE7ABF">
        <w:t>m</w:t>
      </w:r>
      <w:r>
        <w:t xml:space="preserve">elt format til det nye gældende budgetformat. </w:t>
      </w:r>
      <w:r w:rsidR="00CF798E">
        <w:t>Det omlagte budget</w:t>
      </w:r>
      <w:r w:rsidR="00002E10">
        <w:t xml:space="preserve"> skal deles med DH og godkendes</w:t>
      </w:r>
      <w:r w:rsidR="00CF798E">
        <w:t xml:space="preserve"> som udgangspunkt</w:t>
      </w:r>
      <w:r w:rsidR="00BB7DC8">
        <w:t xml:space="preserve"> for det efterfølgende arbejde (og betragtes som en teknisk omlægning).</w:t>
      </w:r>
      <w:r w:rsidR="0042139F">
        <w:t xml:space="preserve"> </w:t>
      </w:r>
    </w:p>
    <w:p w14:paraId="1369921F" w14:textId="7869D0D6" w:rsidR="00C1305A" w:rsidRPr="003A2EA9" w:rsidRDefault="00C1305A" w:rsidP="00C1305A">
      <w:pPr>
        <w:rPr>
          <w:i/>
        </w:rPr>
      </w:pPr>
      <w:r w:rsidRPr="003A2EA9">
        <w:rPr>
          <w:i/>
        </w:rPr>
        <w:t>Overordnet set er der følgende ændringer</w:t>
      </w:r>
      <w:r w:rsidR="00867BEC">
        <w:rPr>
          <w:i/>
        </w:rPr>
        <w:t>, I</w:t>
      </w:r>
      <w:r w:rsidR="0042139F" w:rsidRPr="003A2EA9">
        <w:rPr>
          <w:i/>
        </w:rPr>
        <w:t xml:space="preserve"> skal være særligt opmærksomme på</w:t>
      </w:r>
      <w:r w:rsidRPr="003A2EA9">
        <w:rPr>
          <w:i/>
        </w:rPr>
        <w:t>:</w:t>
      </w:r>
    </w:p>
    <w:p w14:paraId="54177A0A" w14:textId="77777777" w:rsidR="00C1305A" w:rsidRDefault="00C1305A" w:rsidP="00C1305A">
      <w:r>
        <w:rPr>
          <w:b/>
        </w:rPr>
        <w:t>Udfasning</w:t>
      </w:r>
      <w:r w:rsidRPr="00BA0005">
        <w:rPr>
          <w:b/>
        </w:rPr>
        <w:t xml:space="preserve"> af ”overhead”: </w:t>
      </w:r>
      <w:r w:rsidRPr="00873410">
        <w:t xml:space="preserve">Da </w:t>
      </w:r>
      <w:r>
        <w:t>overhead som begreb er blevet udfaset og erstattet med andel af driftsomkostninger, samles alle tidligere overhead-omkostninger på ny linje til formålet (8. Project support - Danish organisation). Det skal uddybes, hvad midlerne mere præcist til dækker (eks. hvad går til kontorhold, lønning af ledelse, lønandel til tværgående medarbejdere, IT-udstyr mm., ud fra en ”fair share”/”rimelig” fordelingsnøgle).</w:t>
      </w:r>
    </w:p>
    <w:p w14:paraId="23B1B61D" w14:textId="77777777" w:rsidR="00C1305A" w:rsidRDefault="00C1305A" w:rsidP="00CE7ABF">
      <w:r>
        <w:t>Når I omlægger til nyt budget skal de af jer, der har overhead i budgettet derfor</w:t>
      </w:r>
      <w:r w:rsidR="00BB7DC8">
        <w:t xml:space="preserve"> have fokus på løn indeholdende overhead. </w:t>
      </w:r>
      <w:r>
        <w:t xml:space="preserve">Nedenfor på figur 2 vises hvordan man kan </w:t>
      </w:r>
      <w:r w:rsidRPr="00B155BC">
        <w:t>udregne det samlede budget, som var sat af til overhead</w:t>
      </w:r>
      <w:r>
        <w:t xml:space="preserve">. </w:t>
      </w:r>
    </w:p>
    <w:p w14:paraId="73A44043" w14:textId="77777777" w:rsidR="00BB7DC8" w:rsidRDefault="00BB7DC8" w:rsidP="00CE7ABF">
      <w:r>
        <w:rPr>
          <w:noProof/>
          <w:lang w:eastAsia="da-DK"/>
        </w:rPr>
        <w:lastRenderedPageBreak/>
        <w:drawing>
          <wp:inline distT="0" distB="0" distL="0" distR="0" wp14:anchorId="0610F519" wp14:editId="53976566">
            <wp:extent cx="6120130" cy="2810510"/>
            <wp:effectExtent l="57150" t="19050" r="52070" b="1041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810510"/>
                    </a:xfrm>
                    <a:prstGeom prst="rect">
                      <a:avLst/>
                    </a:prstGeom>
                    <a:effectLst>
                      <a:outerShdw blurRad="50800" dist="38100" dir="5400000" algn="t" rotWithShape="0">
                        <a:prstClr val="black">
                          <a:alpha val="40000"/>
                        </a:prstClr>
                      </a:outerShdw>
                    </a:effectLst>
                  </pic:spPr>
                </pic:pic>
              </a:graphicData>
            </a:graphic>
          </wp:inline>
        </w:drawing>
      </w:r>
    </w:p>
    <w:p w14:paraId="7F424059" w14:textId="4D54DF2D" w:rsidR="00BB7DC8" w:rsidRDefault="00BB7DC8" w:rsidP="00BB7DC8">
      <w:pPr>
        <w:pStyle w:val="Billedtekst"/>
      </w:pPr>
      <w:r>
        <w:t xml:space="preserve">Figur </w:t>
      </w:r>
      <w:r w:rsidR="00906FB7">
        <w:fldChar w:fldCharType="begin"/>
      </w:r>
      <w:r w:rsidR="00906FB7">
        <w:instrText xml:space="preserve"> SEQ Figur \* ARABIC </w:instrText>
      </w:r>
      <w:r w:rsidR="00906FB7">
        <w:fldChar w:fldCharType="separate"/>
      </w:r>
      <w:r w:rsidR="004957D9">
        <w:rPr>
          <w:noProof/>
        </w:rPr>
        <w:t>2</w:t>
      </w:r>
      <w:r w:rsidR="00906FB7">
        <w:rPr>
          <w:noProof/>
        </w:rPr>
        <w:fldChar w:fldCharType="end"/>
      </w:r>
      <w:r>
        <w:t xml:space="preserve"> </w:t>
      </w:r>
      <w:r w:rsidR="00BF5467">
        <w:t xml:space="preserve">tager udgangspunkt i det </w:t>
      </w:r>
      <w:r w:rsidR="007F6898">
        <w:t>gamle budgetformat</w:t>
      </w:r>
      <w:r w:rsidR="00BF5467">
        <w:t xml:space="preserve"> for at vise, hvordan </w:t>
      </w:r>
      <w:r>
        <w:t xml:space="preserve">man kan </w:t>
      </w:r>
      <w:r w:rsidR="00BF5467">
        <w:t>splitte beløbet afsat til Danish man-hours (løn og overhead) op i henholdsvis beløb afsat til overhead (Overhead x Hours total) og beløb afsat til timer</w:t>
      </w:r>
      <w:r w:rsidR="00DD6C25">
        <w:t xml:space="preserve"> (resterende beløb)</w:t>
      </w:r>
      <w:r w:rsidR="00BF5467">
        <w:t>. I overflytning til nyt budgetformat placeres beløbet afsat til overhead på budgetlinje 8 ”Project support (Danish organisation)”, mens de konkrete timer placeres</w:t>
      </w:r>
      <w:r w:rsidR="00DD6C25">
        <w:t xml:space="preserve"> under </w:t>
      </w:r>
      <w:r w:rsidR="00BF5467">
        <w:t xml:space="preserve">henholdsvis budgetlinje 7 </w:t>
      </w:r>
      <w:r w:rsidR="00DD6C25">
        <w:t>”Danish contribution to Project activities and Danish monitoring” og budgetlinje 5 ”Evaluation”</w:t>
      </w:r>
      <w:r>
        <w:t>.</w:t>
      </w:r>
      <w:r w:rsidR="00D24AFE">
        <w:t xml:space="preserve"> (Gælder projekter, som er bevilliget efter 1/9 2021)</w:t>
      </w:r>
    </w:p>
    <w:p w14:paraId="442E7430" w14:textId="77777777" w:rsidR="00DD6C25" w:rsidRDefault="00DD6C25" w:rsidP="00BA0005">
      <w:pPr>
        <w:rPr>
          <w:b/>
        </w:rPr>
      </w:pPr>
    </w:p>
    <w:p w14:paraId="2BAB99D5" w14:textId="40D19ADA" w:rsidR="00BB7DC8" w:rsidRDefault="00BB7DC8" w:rsidP="00BA0005">
      <w:r w:rsidRPr="00BA0005">
        <w:rPr>
          <w:b/>
        </w:rPr>
        <w:t>Man-hours:</w:t>
      </w:r>
      <w:r>
        <w:t xml:space="preserve"> </w:t>
      </w:r>
      <w:r w:rsidR="00C1305A">
        <w:t>Som I vil se på underarket ”Man-hours”</w:t>
      </w:r>
      <w:r w:rsidR="00810AFF">
        <w:t xml:space="preserve"> i det nye budgetformater</w:t>
      </w:r>
      <w:r w:rsidR="00C1305A">
        <w:t xml:space="preserve"> er der rykket rundt på rækkefølgen af linjerne, svarende til det nye budget. Dette for at</w:t>
      </w:r>
      <w:r>
        <w:t xml:space="preserve"> reflektere, hvor omkostningen afholdes – aktivitets</w:t>
      </w:r>
      <w:r w:rsidR="00002E10">
        <w:t>-</w:t>
      </w:r>
      <w:r>
        <w:t>omkostninger afholdt i Danmark</w:t>
      </w:r>
      <w:r w:rsidR="00002E10">
        <w:t xml:space="preserve"> vises fremover på linjerne 5-</w:t>
      </w:r>
      <w:r w:rsidR="00784C27">
        <w:t>8</w:t>
      </w:r>
      <w:r w:rsidR="00002E10">
        <w:t xml:space="preserve"> </w:t>
      </w:r>
      <w:r w:rsidR="0007343F">
        <w:t>(</w:t>
      </w:r>
      <w:r w:rsidR="00002E10">
        <w:t>og information fortsat på linje 10</w:t>
      </w:r>
      <w:r w:rsidR="0007343F">
        <w:t>)</w:t>
      </w:r>
      <w:r w:rsidR="00086222">
        <w:t>, mens overhead til forholdsvis dækning af generelle driftsomkostninger samles på linje 8, Forholdsmæs</w:t>
      </w:r>
      <w:r w:rsidR="00C1305A">
        <w:t xml:space="preserve">sig andel af driftsomkostninger (se figur 2). </w:t>
      </w:r>
    </w:p>
    <w:p w14:paraId="713951D3" w14:textId="22406BC8" w:rsidR="00BB7DC8" w:rsidRDefault="00BB7DC8" w:rsidP="00BA0005">
      <w:pPr>
        <w:spacing w:line="240" w:lineRule="auto"/>
      </w:pPr>
      <w:r w:rsidRPr="00BA0005">
        <w:rPr>
          <w:b/>
        </w:rPr>
        <w:t>Evalu</w:t>
      </w:r>
      <w:r w:rsidR="0042139F">
        <w:rPr>
          <w:b/>
        </w:rPr>
        <w:t>ering</w:t>
      </w:r>
      <w:r w:rsidRPr="00BA0005">
        <w:rPr>
          <w:b/>
        </w:rPr>
        <w:t>:</w:t>
      </w:r>
      <w:r w:rsidRPr="0042139F">
        <w:t xml:space="preserve"> </w:t>
      </w:r>
      <w:r w:rsidR="0042139F" w:rsidRPr="0042139F">
        <w:t xml:space="preserve">Det er fremover delt op </w:t>
      </w:r>
      <w:r w:rsidR="0042139F">
        <w:t xml:space="preserve">hvilke midler som </w:t>
      </w:r>
      <w:r>
        <w:t xml:space="preserve">bruges af den danske organisation, og </w:t>
      </w:r>
      <w:r w:rsidR="0042139F">
        <w:t>hvilke</w:t>
      </w:r>
      <w:r>
        <w:t xml:space="preserve"> der bruges af Sydpartner</w:t>
      </w:r>
      <w:r w:rsidR="0042139F">
        <w:t xml:space="preserve">. Det betyder </w:t>
      </w:r>
      <w:r>
        <w:t xml:space="preserve">at </w:t>
      </w:r>
      <w:r w:rsidR="0042139F">
        <w:t xml:space="preserve">der på </w:t>
      </w:r>
      <w:r>
        <w:t xml:space="preserve">budgetlinje </w:t>
      </w:r>
      <w:r w:rsidR="0042139F">
        <w:t>”</w:t>
      </w:r>
      <w:r>
        <w:t>Evalu</w:t>
      </w:r>
      <w:r w:rsidR="00002E10">
        <w:t>ation</w:t>
      </w:r>
      <w:r w:rsidR="0042139F">
        <w:t>”</w:t>
      </w:r>
      <w:r w:rsidR="00002E10">
        <w:t xml:space="preserve"> </w:t>
      </w:r>
      <w:r>
        <w:t xml:space="preserve">udelukkende medtages den udgift, som betales af den danske organisation. Sydpartners udgifter til evalueringen deltagere mm. lægges på budgetlinjerne 1-4, som er relateret til Sydpartners udgifter. </w:t>
      </w:r>
    </w:p>
    <w:p w14:paraId="3F04F680" w14:textId="06322507" w:rsidR="0042139F" w:rsidRDefault="0042139F" w:rsidP="00BA0005">
      <w:pPr>
        <w:spacing w:line="240" w:lineRule="auto"/>
      </w:pPr>
      <w:r w:rsidRPr="0042139F">
        <w:rPr>
          <w:b/>
        </w:rPr>
        <w:t xml:space="preserve">Ændring på rækkefølgen af budgetlinjer: </w:t>
      </w:r>
      <w:r>
        <w:t xml:space="preserve">Budgetlinjerne har ændret navn og rækkefølge. På figuren neden for og i den efterfølgende tabel kan I se hvor budgetlinjer i det gamle budgetformat skal rykkes hen på det nye budgetformat. </w:t>
      </w:r>
    </w:p>
    <w:p w14:paraId="7D67D45A" w14:textId="4363BE94" w:rsidR="00841F47" w:rsidRDefault="003A2EA9" w:rsidP="00BA0005">
      <w:pPr>
        <w:spacing w:line="240" w:lineRule="auto"/>
      </w:pPr>
      <w:r>
        <w:t xml:space="preserve">På figurerne på næste side samt bilag 1, vises </w:t>
      </w:r>
      <w:r w:rsidRPr="00B27DF0">
        <w:t>hvordan budgettet konverteres fra gamm</w:t>
      </w:r>
      <w:r>
        <w:t xml:space="preserve">elt format til nyt budgetformat. </w:t>
      </w:r>
    </w:p>
    <w:p w14:paraId="2E2C3BDD" w14:textId="574998AC" w:rsidR="00841F47" w:rsidRDefault="00841F47" w:rsidP="00BA0005">
      <w:pPr>
        <w:spacing w:line="240" w:lineRule="auto"/>
      </w:pPr>
    </w:p>
    <w:p w14:paraId="3D72F41F" w14:textId="3389A757" w:rsidR="00841F47" w:rsidRDefault="00841F47" w:rsidP="00BA0005">
      <w:pPr>
        <w:spacing w:line="240" w:lineRule="auto"/>
      </w:pPr>
    </w:p>
    <w:p w14:paraId="3D39EABB" w14:textId="2AF6FF03" w:rsidR="00841F47" w:rsidRDefault="00841F47" w:rsidP="00BA0005">
      <w:pPr>
        <w:spacing w:line="240" w:lineRule="auto"/>
      </w:pPr>
    </w:p>
    <w:p w14:paraId="60A1D8C6" w14:textId="4D15A27B" w:rsidR="003A2EA9" w:rsidRDefault="003A2EA9" w:rsidP="00BA0005">
      <w:pPr>
        <w:spacing w:line="240" w:lineRule="auto"/>
      </w:pPr>
    </w:p>
    <w:p w14:paraId="659267B9" w14:textId="77777777" w:rsidR="00BA0005" w:rsidRDefault="0042139F" w:rsidP="0042139F">
      <w:pPr>
        <w:ind w:firstLine="1304"/>
      </w:pPr>
      <w:r>
        <w:t>Gammelt budgetformat</w:t>
      </w:r>
      <w:r>
        <w:tab/>
      </w:r>
      <w:r>
        <w:tab/>
      </w:r>
      <w:r>
        <w:tab/>
        <w:t>Nyt budgetformat</w:t>
      </w:r>
    </w:p>
    <w:p w14:paraId="3CA218DF" w14:textId="77777777" w:rsidR="00CB3039" w:rsidRDefault="005C4479" w:rsidP="00CB3039">
      <w:pPr>
        <w:keepNext/>
      </w:pPr>
      <w:r>
        <w:rPr>
          <w:noProof/>
          <w:lang w:eastAsia="da-DK"/>
        </w:rPr>
        <w:lastRenderedPageBreak/>
        <w:drawing>
          <wp:inline distT="0" distB="0" distL="0" distR="0" wp14:anchorId="7219CA8F" wp14:editId="627CBBFE">
            <wp:extent cx="6120130" cy="3082290"/>
            <wp:effectExtent l="57150" t="19050" r="52070" b="9906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082290"/>
                    </a:xfrm>
                    <a:prstGeom prst="rect">
                      <a:avLst/>
                    </a:prstGeom>
                    <a:effectLst>
                      <a:outerShdw blurRad="50800" dist="38100" dir="5400000" algn="t" rotWithShape="0">
                        <a:prstClr val="black">
                          <a:alpha val="40000"/>
                        </a:prstClr>
                      </a:outerShdw>
                    </a:effectLst>
                  </pic:spPr>
                </pic:pic>
              </a:graphicData>
            </a:graphic>
          </wp:inline>
        </w:drawing>
      </w:r>
    </w:p>
    <w:p w14:paraId="31A0F5BC" w14:textId="28EF6DAD" w:rsidR="0051439D" w:rsidRDefault="00CB3039" w:rsidP="003B57D2">
      <w:pPr>
        <w:pStyle w:val="Billedtekst"/>
      </w:pPr>
      <w:r>
        <w:t xml:space="preserve">Figur </w:t>
      </w:r>
      <w:r w:rsidR="00906FB7">
        <w:fldChar w:fldCharType="begin"/>
      </w:r>
      <w:r w:rsidR="00906FB7">
        <w:instrText xml:space="preserve"> SEQ Figur \* ARABIC </w:instrText>
      </w:r>
      <w:r w:rsidR="00906FB7">
        <w:fldChar w:fldCharType="separate"/>
      </w:r>
      <w:r w:rsidR="004957D9">
        <w:rPr>
          <w:noProof/>
        </w:rPr>
        <w:t>3</w:t>
      </w:r>
      <w:r w:rsidR="00906FB7">
        <w:rPr>
          <w:noProof/>
        </w:rPr>
        <w:fldChar w:fldCharType="end"/>
      </w:r>
      <w:r>
        <w:t xml:space="preserve"> beskriver </w:t>
      </w:r>
      <w:r w:rsidRPr="00B27DF0">
        <w:t>hvordan budgettet konverteres fra gammelt format til nyt budgetformat – markeret med rød er der er ændringer i skal være opmærksomme på</w:t>
      </w:r>
      <w:r>
        <w:t xml:space="preserve">. </w:t>
      </w:r>
    </w:p>
    <w:p w14:paraId="43EA4BC3" w14:textId="77777777" w:rsidR="0007735E" w:rsidRDefault="0007735E" w:rsidP="00CE7ABF"/>
    <w:p w14:paraId="165DE578" w14:textId="12D65793" w:rsidR="0042139F" w:rsidRDefault="00B44CBB" w:rsidP="00CE7ABF">
      <w:r>
        <w:t xml:space="preserve">I nedenstående skema beskrives ligeledes, hvordan omlægningen skal laves. </w:t>
      </w:r>
    </w:p>
    <w:tbl>
      <w:tblPr>
        <w:tblW w:w="10300" w:type="dxa"/>
        <w:tblInd w:w="-5" w:type="dxa"/>
        <w:tblCellMar>
          <w:left w:w="70" w:type="dxa"/>
          <w:right w:w="70" w:type="dxa"/>
        </w:tblCellMar>
        <w:tblLook w:val="04A0" w:firstRow="1" w:lastRow="0" w:firstColumn="1" w:lastColumn="0" w:noHBand="0" w:noVBand="1"/>
      </w:tblPr>
      <w:tblGrid>
        <w:gridCol w:w="2694"/>
        <w:gridCol w:w="3543"/>
        <w:gridCol w:w="4063"/>
      </w:tblGrid>
      <w:tr w:rsidR="0042139F" w:rsidRPr="0042139F" w14:paraId="79B0BE08" w14:textId="77777777" w:rsidTr="00E90185">
        <w:trPr>
          <w:trHeight w:val="375"/>
        </w:trPr>
        <w:tc>
          <w:tcPr>
            <w:tcW w:w="2694" w:type="dxa"/>
            <w:tcBorders>
              <w:top w:val="single" w:sz="4" w:space="0" w:color="auto"/>
              <w:left w:val="single" w:sz="4" w:space="0" w:color="auto"/>
              <w:right w:val="single" w:sz="4" w:space="0" w:color="auto"/>
            </w:tcBorders>
            <w:shd w:val="clear" w:color="000000" w:fill="D9D9D9"/>
            <w:hideMark/>
          </w:tcPr>
          <w:p w14:paraId="2B38DCA0" w14:textId="77777777" w:rsidR="0042139F" w:rsidRPr="0042139F" w:rsidRDefault="0042139F" w:rsidP="0042139F">
            <w:pPr>
              <w:spacing w:after="0" w:line="240" w:lineRule="auto"/>
              <w:jc w:val="center"/>
              <w:rPr>
                <w:rFonts w:ascii="Calibri" w:eastAsia="Times New Roman" w:hAnsi="Calibri" w:cs="Calibri"/>
                <w:b/>
                <w:bCs/>
                <w:color w:val="000000"/>
                <w:sz w:val="20"/>
                <w:szCs w:val="20"/>
                <w:lang w:eastAsia="da-DK"/>
              </w:rPr>
            </w:pPr>
            <w:r w:rsidRPr="0042139F">
              <w:rPr>
                <w:rFonts w:ascii="Calibri" w:eastAsia="Times New Roman" w:hAnsi="Calibri" w:cs="Calibri"/>
                <w:b/>
                <w:bCs/>
                <w:color w:val="000000"/>
                <w:sz w:val="20"/>
                <w:szCs w:val="20"/>
                <w:lang w:eastAsia="da-DK"/>
              </w:rPr>
              <w:t>Gammelt budget</w:t>
            </w:r>
            <w:r w:rsidRPr="00E90185">
              <w:rPr>
                <w:rFonts w:ascii="Calibri" w:eastAsia="Times New Roman" w:hAnsi="Calibri" w:cs="Calibri"/>
                <w:b/>
                <w:bCs/>
                <w:color w:val="000000"/>
                <w:sz w:val="20"/>
                <w:szCs w:val="20"/>
                <w:lang w:eastAsia="da-DK"/>
              </w:rPr>
              <w:t>format</w:t>
            </w:r>
          </w:p>
        </w:tc>
        <w:tc>
          <w:tcPr>
            <w:tcW w:w="7606" w:type="dxa"/>
            <w:gridSpan w:val="2"/>
            <w:tcBorders>
              <w:top w:val="single" w:sz="4" w:space="0" w:color="auto"/>
              <w:left w:val="nil"/>
              <w:bottom w:val="single" w:sz="4" w:space="0" w:color="auto"/>
              <w:right w:val="single" w:sz="4" w:space="0" w:color="auto"/>
            </w:tcBorders>
            <w:shd w:val="clear" w:color="000000" w:fill="D9D9D9"/>
            <w:hideMark/>
          </w:tcPr>
          <w:p w14:paraId="3F74AA29" w14:textId="77777777" w:rsidR="0042139F" w:rsidRPr="0042139F" w:rsidRDefault="0042139F" w:rsidP="0042139F">
            <w:pPr>
              <w:spacing w:after="0" w:line="240" w:lineRule="auto"/>
              <w:jc w:val="center"/>
              <w:rPr>
                <w:rFonts w:ascii="Calibri" w:eastAsia="Times New Roman" w:hAnsi="Calibri" w:cs="Calibri"/>
                <w:b/>
                <w:bCs/>
                <w:color w:val="000000"/>
                <w:sz w:val="20"/>
                <w:szCs w:val="20"/>
                <w:lang w:eastAsia="da-DK"/>
              </w:rPr>
            </w:pPr>
            <w:r w:rsidRPr="00E90185">
              <w:rPr>
                <w:rFonts w:ascii="Calibri" w:eastAsia="Times New Roman" w:hAnsi="Calibri" w:cs="Calibri"/>
                <w:b/>
                <w:bCs/>
                <w:color w:val="000000"/>
                <w:sz w:val="20"/>
                <w:szCs w:val="20"/>
                <w:lang w:eastAsia="da-DK"/>
              </w:rPr>
              <w:t>Svarer til følgende i n</w:t>
            </w:r>
            <w:r w:rsidRPr="0042139F">
              <w:rPr>
                <w:rFonts w:ascii="Calibri" w:eastAsia="Times New Roman" w:hAnsi="Calibri" w:cs="Calibri"/>
                <w:b/>
                <w:bCs/>
                <w:color w:val="000000"/>
                <w:sz w:val="20"/>
                <w:szCs w:val="20"/>
                <w:lang w:eastAsia="da-DK"/>
              </w:rPr>
              <w:t>yt budget</w:t>
            </w:r>
            <w:r w:rsidRPr="00E90185">
              <w:rPr>
                <w:rFonts w:ascii="Calibri" w:eastAsia="Times New Roman" w:hAnsi="Calibri" w:cs="Calibri"/>
                <w:b/>
                <w:bCs/>
                <w:color w:val="000000"/>
                <w:sz w:val="20"/>
                <w:szCs w:val="20"/>
                <w:lang w:eastAsia="da-DK"/>
              </w:rPr>
              <w:t>format</w:t>
            </w:r>
          </w:p>
        </w:tc>
      </w:tr>
      <w:tr w:rsidR="0042139F" w:rsidRPr="0042139F" w14:paraId="1A9BD6AF" w14:textId="77777777" w:rsidTr="00E90185">
        <w:trPr>
          <w:trHeight w:val="300"/>
        </w:trPr>
        <w:tc>
          <w:tcPr>
            <w:tcW w:w="2694" w:type="dxa"/>
            <w:tcBorders>
              <w:top w:val="nil"/>
              <w:left w:val="single" w:sz="4" w:space="0" w:color="auto"/>
              <w:bottom w:val="single" w:sz="4" w:space="0" w:color="auto"/>
              <w:right w:val="single" w:sz="4" w:space="0" w:color="auto"/>
            </w:tcBorders>
            <w:shd w:val="clear" w:color="000000" w:fill="D9D9D9"/>
            <w:hideMark/>
          </w:tcPr>
          <w:p w14:paraId="0C7742A1" w14:textId="77777777" w:rsidR="0042139F" w:rsidRPr="0042139F" w:rsidRDefault="0042139F" w:rsidP="0042139F">
            <w:pPr>
              <w:spacing w:after="0" w:line="240" w:lineRule="auto"/>
              <w:jc w:val="center"/>
              <w:rPr>
                <w:rFonts w:ascii="Calibri" w:eastAsia="Times New Roman" w:hAnsi="Calibri" w:cs="Calibri"/>
                <w:color w:val="000000"/>
                <w:sz w:val="20"/>
                <w:szCs w:val="20"/>
                <w:lang w:eastAsia="da-DK"/>
              </w:rPr>
            </w:pPr>
            <w:r w:rsidRPr="00E90185">
              <w:rPr>
                <w:rFonts w:ascii="Calibri" w:eastAsia="Times New Roman" w:hAnsi="Calibri" w:cs="Calibri"/>
                <w:color w:val="000000"/>
                <w:sz w:val="20"/>
                <w:szCs w:val="20"/>
                <w:lang w:eastAsia="da-DK"/>
              </w:rPr>
              <w:t>(</w:t>
            </w:r>
            <w:r w:rsidRPr="0042139F">
              <w:rPr>
                <w:rFonts w:ascii="Calibri" w:eastAsia="Times New Roman" w:hAnsi="Calibri" w:cs="Calibri"/>
                <w:color w:val="000000"/>
                <w:sz w:val="20"/>
                <w:szCs w:val="20"/>
                <w:lang w:eastAsia="da-DK"/>
              </w:rPr>
              <w:t>Løn + overhead</w:t>
            </w:r>
            <w:r w:rsidRPr="00E90185">
              <w:rPr>
                <w:rFonts w:ascii="Calibri" w:eastAsia="Times New Roman" w:hAnsi="Calibri" w:cs="Calibri"/>
                <w:color w:val="000000"/>
                <w:sz w:val="20"/>
                <w:szCs w:val="20"/>
                <w:lang w:eastAsia="da-DK"/>
              </w:rPr>
              <w:t>)</w:t>
            </w:r>
          </w:p>
        </w:tc>
        <w:tc>
          <w:tcPr>
            <w:tcW w:w="3543" w:type="dxa"/>
            <w:tcBorders>
              <w:top w:val="nil"/>
              <w:left w:val="single" w:sz="4" w:space="0" w:color="auto"/>
              <w:bottom w:val="single" w:sz="4" w:space="0" w:color="auto"/>
              <w:right w:val="single" w:sz="4" w:space="0" w:color="auto"/>
            </w:tcBorders>
            <w:shd w:val="clear" w:color="000000" w:fill="D9D9D9"/>
            <w:hideMark/>
          </w:tcPr>
          <w:p w14:paraId="5643C891" w14:textId="77777777" w:rsidR="0042139F" w:rsidRPr="0042139F" w:rsidRDefault="0042139F" w:rsidP="0042139F">
            <w:pPr>
              <w:spacing w:after="0" w:line="240" w:lineRule="auto"/>
              <w:jc w:val="center"/>
              <w:rPr>
                <w:rFonts w:ascii="Calibri" w:eastAsia="Times New Roman" w:hAnsi="Calibri" w:cs="Calibri"/>
                <w:color w:val="000000"/>
                <w:sz w:val="20"/>
                <w:szCs w:val="20"/>
                <w:lang w:eastAsia="da-DK"/>
              </w:rPr>
            </w:pPr>
            <w:r w:rsidRPr="0042139F">
              <w:rPr>
                <w:rFonts w:ascii="Calibri" w:eastAsia="Times New Roman" w:hAnsi="Calibri" w:cs="Calibri"/>
                <w:color w:val="000000"/>
                <w:sz w:val="20"/>
                <w:szCs w:val="20"/>
                <w:lang w:eastAsia="da-DK"/>
              </w:rPr>
              <w:t>Lønandel</w:t>
            </w:r>
          </w:p>
        </w:tc>
        <w:tc>
          <w:tcPr>
            <w:tcW w:w="4063" w:type="dxa"/>
            <w:tcBorders>
              <w:top w:val="nil"/>
              <w:left w:val="nil"/>
              <w:bottom w:val="single" w:sz="4" w:space="0" w:color="auto"/>
              <w:right w:val="single" w:sz="4" w:space="0" w:color="auto"/>
            </w:tcBorders>
            <w:shd w:val="clear" w:color="000000" w:fill="D9D9D9"/>
            <w:hideMark/>
          </w:tcPr>
          <w:p w14:paraId="017257B8" w14:textId="77777777" w:rsidR="0042139F" w:rsidRPr="0042139F" w:rsidRDefault="0042139F" w:rsidP="0042139F">
            <w:pPr>
              <w:spacing w:after="0" w:line="240" w:lineRule="auto"/>
              <w:jc w:val="center"/>
              <w:rPr>
                <w:rFonts w:ascii="Calibri" w:eastAsia="Times New Roman" w:hAnsi="Calibri" w:cs="Calibri"/>
                <w:color w:val="000000"/>
                <w:sz w:val="20"/>
                <w:szCs w:val="20"/>
                <w:lang w:eastAsia="da-DK"/>
              </w:rPr>
            </w:pPr>
            <w:r w:rsidRPr="0042139F">
              <w:rPr>
                <w:rFonts w:ascii="Calibri" w:eastAsia="Times New Roman" w:hAnsi="Calibri" w:cs="Calibri"/>
                <w:color w:val="000000"/>
                <w:sz w:val="20"/>
                <w:szCs w:val="20"/>
                <w:lang w:eastAsia="da-DK"/>
              </w:rPr>
              <w:t xml:space="preserve">Driftsomkostning </w:t>
            </w:r>
          </w:p>
        </w:tc>
      </w:tr>
      <w:tr w:rsidR="0042139F" w:rsidRPr="0042139F" w14:paraId="0681B867" w14:textId="77777777" w:rsidTr="00E90185">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87AAD3" w14:textId="77777777" w:rsidR="0042139F" w:rsidRPr="0042139F" w:rsidRDefault="0042139F" w:rsidP="0042139F">
            <w:pPr>
              <w:spacing w:after="0" w:line="240" w:lineRule="auto"/>
              <w:rPr>
                <w:rFonts w:ascii="Calibri" w:eastAsia="Times New Roman" w:hAnsi="Calibri" w:cs="Calibri"/>
                <w:color w:val="000000"/>
                <w:sz w:val="18"/>
                <w:szCs w:val="18"/>
                <w:lang w:eastAsia="da-DK"/>
              </w:rPr>
            </w:pPr>
            <w:r w:rsidRPr="00E90185">
              <w:rPr>
                <w:rFonts w:ascii="Calibri" w:eastAsia="Times New Roman" w:hAnsi="Calibri" w:cs="Calibri"/>
                <w:color w:val="000000"/>
                <w:sz w:val="18"/>
                <w:szCs w:val="18"/>
                <w:lang w:eastAsia="da-DK"/>
              </w:rPr>
              <w:t xml:space="preserve">Linje 7 - </w:t>
            </w:r>
            <w:r w:rsidRPr="0042139F">
              <w:rPr>
                <w:rFonts w:ascii="Calibri" w:eastAsia="Times New Roman" w:hAnsi="Calibri" w:cs="Calibri"/>
                <w:b/>
                <w:color w:val="000000"/>
                <w:sz w:val="18"/>
                <w:szCs w:val="18"/>
                <w:lang w:eastAsia="da-DK"/>
              </w:rPr>
              <w:t>Evaluation</w:t>
            </w:r>
          </w:p>
        </w:tc>
        <w:tc>
          <w:tcPr>
            <w:tcW w:w="3543" w:type="dxa"/>
            <w:tcBorders>
              <w:top w:val="nil"/>
              <w:left w:val="nil"/>
              <w:bottom w:val="single" w:sz="4" w:space="0" w:color="auto"/>
              <w:right w:val="single" w:sz="4" w:space="0" w:color="auto"/>
            </w:tcBorders>
            <w:shd w:val="clear" w:color="auto" w:fill="auto"/>
            <w:vAlign w:val="center"/>
            <w:hideMark/>
          </w:tcPr>
          <w:p w14:paraId="5AB14F48" w14:textId="77777777" w:rsidR="0042139F" w:rsidRPr="0042139F" w:rsidRDefault="00E90185" w:rsidP="00E90185">
            <w:pPr>
              <w:spacing w:after="0" w:line="240" w:lineRule="auto"/>
              <w:rPr>
                <w:rFonts w:ascii="Calibri" w:eastAsia="Times New Roman" w:hAnsi="Calibri" w:cs="Calibri"/>
                <w:color w:val="000000"/>
                <w:sz w:val="18"/>
                <w:szCs w:val="18"/>
                <w:lang w:eastAsia="da-DK"/>
              </w:rPr>
            </w:pPr>
            <w:r>
              <w:rPr>
                <w:rFonts w:ascii="Calibri" w:eastAsia="Times New Roman" w:hAnsi="Calibri" w:cs="Calibri"/>
                <w:color w:val="000000"/>
                <w:sz w:val="18"/>
                <w:szCs w:val="18"/>
                <w:lang w:eastAsia="da-DK"/>
              </w:rPr>
              <w:t>Linje 5 (</w:t>
            </w:r>
            <w:r w:rsidR="0042139F" w:rsidRPr="0042139F">
              <w:rPr>
                <w:rFonts w:ascii="Calibri" w:eastAsia="Times New Roman" w:hAnsi="Calibri" w:cs="Calibri"/>
                <w:color w:val="000000"/>
                <w:sz w:val="18"/>
                <w:szCs w:val="18"/>
                <w:lang w:eastAsia="da-DK"/>
              </w:rPr>
              <w:t>Evaluation</w:t>
            </w:r>
            <w:r>
              <w:rPr>
                <w:rFonts w:ascii="Calibri" w:eastAsia="Times New Roman" w:hAnsi="Calibri" w:cs="Calibri"/>
                <w:color w:val="000000"/>
                <w:sz w:val="18"/>
                <w:szCs w:val="18"/>
                <w:lang w:eastAsia="da-DK"/>
              </w:rPr>
              <w:t>)</w:t>
            </w:r>
          </w:p>
        </w:tc>
        <w:tc>
          <w:tcPr>
            <w:tcW w:w="4063" w:type="dxa"/>
            <w:tcBorders>
              <w:top w:val="nil"/>
              <w:left w:val="nil"/>
              <w:bottom w:val="single" w:sz="4" w:space="0" w:color="auto"/>
              <w:right w:val="single" w:sz="4" w:space="0" w:color="auto"/>
            </w:tcBorders>
            <w:shd w:val="clear" w:color="auto" w:fill="auto"/>
            <w:hideMark/>
          </w:tcPr>
          <w:p w14:paraId="5F3B7198" w14:textId="77777777" w:rsidR="0042139F" w:rsidRPr="0042139F" w:rsidRDefault="00E90185" w:rsidP="0042139F">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eastAsia="da-DK"/>
              </w:rPr>
              <w:t>Linje</w:t>
            </w:r>
            <w:r>
              <w:rPr>
                <w:rFonts w:ascii="Calibri" w:eastAsia="Times New Roman" w:hAnsi="Calibri" w:cs="Calibri"/>
                <w:color w:val="000000"/>
                <w:sz w:val="18"/>
                <w:szCs w:val="18"/>
                <w:lang w:eastAsia="da-DK"/>
              </w:rPr>
              <w:t xml:space="preserve"> 8 (</w:t>
            </w:r>
            <w:r w:rsidRPr="0042139F">
              <w:rPr>
                <w:rFonts w:ascii="Calibri" w:eastAsia="Times New Roman" w:hAnsi="Calibri" w:cs="Calibri"/>
                <w:color w:val="000000"/>
                <w:sz w:val="18"/>
                <w:szCs w:val="18"/>
                <w:lang w:eastAsia="da-DK"/>
              </w:rPr>
              <w:t>Forholdsmæssig andel af driftsomkostninger</w:t>
            </w:r>
            <w:r>
              <w:rPr>
                <w:rFonts w:ascii="Calibri" w:eastAsia="Times New Roman" w:hAnsi="Calibri" w:cs="Calibri"/>
                <w:color w:val="000000"/>
                <w:sz w:val="18"/>
                <w:szCs w:val="18"/>
                <w:lang w:eastAsia="da-DK"/>
              </w:rPr>
              <w:t>)</w:t>
            </w:r>
          </w:p>
        </w:tc>
      </w:tr>
      <w:tr w:rsidR="0042139F" w:rsidRPr="0042139F" w14:paraId="614F8ADD" w14:textId="77777777" w:rsidTr="005A1CBA">
        <w:trPr>
          <w:trHeight w:val="587"/>
        </w:trPr>
        <w:tc>
          <w:tcPr>
            <w:tcW w:w="269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98BF546" w14:textId="77777777" w:rsidR="0042139F" w:rsidRPr="0042139F" w:rsidRDefault="0042139F" w:rsidP="0042139F">
            <w:pPr>
              <w:spacing w:after="0" w:line="240" w:lineRule="auto"/>
              <w:rPr>
                <w:rFonts w:ascii="Calibri" w:eastAsia="Times New Roman" w:hAnsi="Calibri" w:cs="Calibri"/>
                <w:color w:val="000000"/>
                <w:sz w:val="18"/>
                <w:szCs w:val="18"/>
                <w:lang w:val="en-US" w:eastAsia="da-DK"/>
              </w:rPr>
            </w:pPr>
            <w:r w:rsidRPr="0042139F">
              <w:rPr>
                <w:rFonts w:ascii="Calibri" w:eastAsia="Times New Roman" w:hAnsi="Calibri" w:cs="Calibri"/>
                <w:color w:val="000000"/>
                <w:sz w:val="18"/>
                <w:szCs w:val="18"/>
                <w:lang w:val="en-US" w:eastAsia="da-DK"/>
              </w:rPr>
              <w:t>Linje 3</w:t>
            </w:r>
            <w:r w:rsidRPr="00E90185">
              <w:rPr>
                <w:rFonts w:ascii="Calibri" w:eastAsia="Times New Roman" w:hAnsi="Calibri" w:cs="Calibri"/>
                <w:color w:val="000000"/>
                <w:sz w:val="18"/>
                <w:szCs w:val="18"/>
                <w:lang w:val="en-US" w:eastAsia="da-DK"/>
              </w:rPr>
              <w:t xml:space="preserve"> - </w:t>
            </w:r>
            <w:r w:rsidRPr="0042139F">
              <w:rPr>
                <w:rFonts w:ascii="Calibri" w:eastAsia="Times New Roman" w:hAnsi="Calibri" w:cs="Calibri"/>
                <w:b/>
                <w:color w:val="000000"/>
                <w:sz w:val="18"/>
                <w:szCs w:val="18"/>
                <w:lang w:val="en-US" w:eastAsia="da-DK"/>
              </w:rPr>
              <w:t>Staff in partner country employed by Danish organisation</w:t>
            </w:r>
          </w:p>
        </w:tc>
        <w:tc>
          <w:tcPr>
            <w:tcW w:w="3543" w:type="dxa"/>
            <w:tcBorders>
              <w:top w:val="nil"/>
              <w:left w:val="nil"/>
              <w:bottom w:val="single" w:sz="4" w:space="0" w:color="auto"/>
              <w:right w:val="single" w:sz="4" w:space="0" w:color="auto"/>
            </w:tcBorders>
            <w:shd w:val="clear" w:color="auto" w:fill="auto"/>
            <w:vAlign w:val="center"/>
            <w:hideMark/>
          </w:tcPr>
          <w:p w14:paraId="494D5E90" w14:textId="77777777" w:rsidR="0042139F" w:rsidRPr="0042139F" w:rsidRDefault="00E90185" w:rsidP="0042139F">
            <w:pPr>
              <w:spacing w:after="0" w:line="240" w:lineRule="auto"/>
              <w:rPr>
                <w:rFonts w:ascii="Calibri" w:eastAsia="Times New Roman" w:hAnsi="Calibri" w:cs="Calibri"/>
                <w:color w:val="000000"/>
                <w:sz w:val="18"/>
                <w:szCs w:val="18"/>
                <w:lang w:val="en-US" w:eastAsia="da-DK"/>
              </w:rPr>
            </w:pPr>
            <w:r>
              <w:rPr>
                <w:rFonts w:ascii="Calibri" w:eastAsia="Times New Roman" w:hAnsi="Calibri" w:cs="Calibri"/>
                <w:color w:val="000000"/>
                <w:sz w:val="18"/>
                <w:szCs w:val="18"/>
                <w:lang w:val="en-US" w:eastAsia="da-DK"/>
              </w:rPr>
              <w:t>Linje 6 (</w:t>
            </w:r>
            <w:r w:rsidR="0042139F" w:rsidRPr="0042139F">
              <w:rPr>
                <w:rFonts w:ascii="Calibri" w:eastAsia="Times New Roman" w:hAnsi="Calibri" w:cs="Calibri"/>
                <w:color w:val="000000"/>
                <w:sz w:val="18"/>
                <w:szCs w:val="18"/>
                <w:lang w:val="en-US" w:eastAsia="da-DK"/>
              </w:rPr>
              <w:t xml:space="preserve">Staff in partner country employed by Danish </w:t>
            </w:r>
            <w:r>
              <w:rPr>
                <w:rFonts w:ascii="Calibri" w:eastAsia="Times New Roman" w:hAnsi="Calibri" w:cs="Calibri"/>
                <w:color w:val="000000"/>
                <w:sz w:val="18"/>
                <w:szCs w:val="18"/>
                <w:lang w:val="en-US" w:eastAsia="da-DK"/>
              </w:rPr>
              <w:t>organization)</w:t>
            </w:r>
          </w:p>
        </w:tc>
        <w:tc>
          <w:tcPr>
            <w:tcW w:w="4063" w:type="dxa"/>
            <w:tcBorders>
              <w:top w:val="nil"/>
              <w:left w:val="nil"/>
              <w:bottom w:val="single" w:sz="4" w:space="0" w:color="auto"/>
              <w:right w:val="single" w:sz="4" w:space="0" w:color="auto"/>
            </w:tcBorders>
            <w:shd w:val="clear" w:color="auto" w:fill="D9D9D9" w:themeFill="background1" w:themeFillShade="D9"/>
            <w:vAlign w:val="center"/>
            <w:hideMark/>
          </w:tcPr>
          <w:p w14:paraId="383195E0" w14:textId="77777777" w:rsidR="0042139F" w:rsidRPr="0042139F" w:rsidRDefault="005A1CBA" w:rsidP="0042139F">
            <w:pPr>
              <w:spacing w:after="0" w:line="240" w:lineRule="auto"/>
              <w:rPr>
                <w:rFonts w:ascii="Calibri" w:eastAsia="Times New Roman" w:hAnsi="Calibri" w:cs="Calibri"/>
                <w:color w:val="000000"/>
                <w:sz w:val="18"/>
                <w:szCs w:val="18"/>
                <w:lang w:eastAsia="da-DK"/>
              </w:rPr>
            </w:pPr>
            <w:r>
              <w:rPr>
                <w:rFonts w:ascii="Calibri" w:eastAsia="Times New Roman" w:hAnsi="Calibri" w:cs="Calibri"/>
                <w:color w:val="000000"/>
                <w:sz w:val="18"/>
                <w:szCs w:val="18"/>
                <w:lang w:val="en-US" w:eastAsia="da-DK"/>
              </w:rPr>
              <w:t>-</w:t>
            </w:r>
          </w:p>
        </w:tc>
      </w:tr>
      <w:tr w:rsidR="0042139F" w:rsidRPr="0042139F" w14:paraId="66C0C3F5" w14:textId="77777777" w:rsidTr="00E90185">
        <w:trPr>
          <w:trHeight w:val="553"/>
        </w:trPr>
        <w:tc>
          <w:tcPr>
            <w:tcW w:w="269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38F2DFB" w14:textId="77777777" w:rsidR="0042139F" w:rsidRPr="0042139F" w:rsidRDefault="0042139F" w:rsidP="0042139F">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val="en-US" w:eastAsia="da-DK"/>
              </w:rPr>
              <w:t>Linje 1</w:t>
            </w:r>
            <w:r w:rsidRPr="00E90185">
              <w:rPr>
                <w:rFonts w:ascii="Calibri" w:eastAsia="Times New Roman" w:hAnsi="Calibri" w:cs="Calibri"/>
                <w:color w:val="000000"/>
                <w:sz w:val="18"/>
                <w:szCs w:val="18"/>
                <w:lang w:val="en-US" w:eastAsia="da-DK"/>
              </w:rPr>
              <w:t xml:space="preserve"> - </w:t>
            </w:r>
            <w:r w:rsidRPr="0042139F">
              <w:rPr>
                <w:rFonts w:ascii="Calibri" w:eastAsia="Times New Roman" w:hAnsi="Calibri" w:cs="Calibri"/>
                <w:b/>
                <w:color w:val="000000"/>
                <w:sz w:val="18"/>
                <w:szCs w:val="18"/>
                <w:lang w:val="en-US" w:eastAsia="da-DK"/>
              </w:rPr>
              <w:t>Activities</w:t>
            </w:r>
          </w:p>
        </w:tc>
        <w:tc>
          <w:tcPr>
            <w:tcW w:w="3543" w:type="dxa"/>
            <w:tcBorders>
              <w:top w:val="nil"/>
              <w:left w:val="nil"/>
              <w:bottom w:val="single" w:sz="4" w:space="0" w:color="auto"/>
              <w:right w:val="single" w:sz="4" w:space="0" w:color="auto"/>
            </w:tcBorders>
            <w:shd w:val="clear" w:color="auto" w:fill="auto"/>
            <w:vAlign w:val="center"/>
            <w:hideMark/>
          </w:tcPr>
          <w:p w14:paraId="66E3CD06" w14:textId="77777777" w:rsidR="0042139F" w:rsidRPr="0042139F" w:rsidRDefault="0042139F" w:rsidP="00E90185">
            <w:pPr>
              <w:spacing w:after="0" w:line="240" w:lineRule="auto"/>
              <w:rPr>
                <w:rFonts w:ascii="Calibri" w:eastAsia="Times New Roman" w:hAnsi="Calibri" w:cs="Calibri"/>
                <w:color w:val="000000"/>
                <w:sz w:val="18"/>
                <w:szCs w:val="18"/>
                <w:lang w:val="en-US" w:eastAsia="da-DK"/>
              </w:rPr>
            </w:pPr>
            <w:r w:rsidRPr="0042139F">
              <w:rPr>
                <w:rFonts w:ascii="Calibri" w:eastAsia="Times New Roman" w:hAnsi="Calibri" w:cs="Calibri"/>
                <w:color w:val="000000"/>
                <w:sz w:val="18"/>
                <w:szCs w:val="18"/>
                <w:lang w:val="en-US" w:eastAsia="da-DK"/>
              </w:rPr>
              <w:t>Linje 7</w:t>
            </w:r>
            <w:r w:rsidR="00E90185">
              <w:rPr>
                <w:rFonts w:ascii="Calibri" w:eastAsia="Times New Roman" w:hAnsi="Calibri" w:cs="Calibri"/>
                <w:color w:val="000000"/>
                <w:sz w:val="18"/>
                <w:szCs w:val="18"/>
                <w:lang w:val="en-US" w:eastAsia="da-DK"/>
              </w:rPr>
              <w:t xml:space="preserve"> (</w:t>
            </w:r>
            <w:r w:rsidRPr="0042139F">
              <w:rPr>
                <w:rFonts w:ascii="Calibri" w:eastAsia="Times New Roman" w:hAnsi="Calibri" w:cs="Calibri"/>
                <w:color w:val="000000"/>
                <w:sz w:val="18"/>
                <w:szCs w:val="18"/>
                <w:lang w:val="en-US" w:eastAsia="da-DK"/>
              </w:rPr>
              <w:t>Danish contribution to Project activities</w:t>
            </w:r>
            <w:r w:rsidR="00E90185">
              <w:rPr>
                <w:rFonts w:ascii="Calibri" w:eastAsia="Times New Roman" w:hAnsi="Calibri" w:cs="Calibri"/>
                <w:color w:val="000000"/>
                <w:sz w:val="18"/>
                <w:szCs w:val="18"/>
                <w:lang w:val="en-US" w:eastAsia="da-DK"/>
              </w:rPr>
              <w:t>)</w:t>
            </w:r>
          </w:p>
        </w:tc>
        <w:tc>
          <w:tcPr>
            <w:tcW w:w="4063" w:type="dxa"/>
            <w:tcBorders>
              <w:top w:val="nil"/>
              <w:left w:val="nil"/>
              <w:bottom w:val="single" w:sz="4" w:space="0" w:color="auto"/>
              <w:right w:val="single" w:sz="4" w:space="0" w:color="auto"/>
            </w:tcBorders>
            <w:shd w:val="clear" w:color="auto" w:fill="auto"/>
            <w:hideMark/>
          </w:tcPr>
          <w:p w14:paraId="4C3D4D06" w14:textId="77777777" w:rsidR="0042139F" w:rsidRPr="0042139F" w:rsidRDefault="00E90185" w:rsidP="0042139F">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eastAsia="da-DK"/>
              </w:rPr>
              <w:t>Linje</w:t>
            </w:r>
            <w:r>
              <w:rPr>
                <w:rFonts w:ascii="Calibri" w:eastAsia="Times New Roman" w:hAnsi="Calibri" w:cs="Calibri"/>
                <w:color w:val="000000"/>
                <w:sz w:val="18"/>
                <w:szCs w:val="18"/>
                <w:lang w:eastAsia="da-DK"/>
              </w:rPr>
              <w:t xml:space="preserve"> 8 (</w:t>
            </w:r>
            <w:r w:rsidRPr="0042139F">
              <w:rPr>
                <w:rFonts w:ascii="Calibri" w:eastAsia="Times New Roman" w:hAnsi="Calibri" w:cs="Calibri"/>
                <w:color w:val="000000"/>
                <w:sz w:val="18"/>
                <w:szCs w:val="18"/>
                <w:lang w:eastAsia="da-DK"/>
              </w:rPr>
              <w:t>Forholdsmæssig andel af driftsomkostninger</w:t>
            </w:r>
            <w:r>
              <w:rPr>
                <w:rFonts w:ascii="Calibri" w:eastAsia="Times New Roman" w:hAnsi="Calibri" w:cs="Calibri"/>
                <w:color w:val="000000"/>
                <w:sz w:val="18"/>
                <w:szCs w:val="18"/>
                <w:lang w:eastAsia="da-DK"/>
              </w:rPr>
              <w:t>)</w:t>
            </w:r>
          </w:p>
        </w:tc>
      </w:tr>
      <w:tr w:rsidR="0042139F" w:rsidRPr="0042139F" w14:paraId="70F732A7" w14:textId="77777777" w:rsidTr="00E90185">
        <w:trPr>
          <w:trHeight w:val="561"/>
        </w:trPr>
        <w:tc>
          <w:tcPr>
            <w:tcW w:w="269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C2A739C" w14:textId="77777777" w:rsidR="0042139F" w:rsidRPr="0042139F" w:rsidRDefault="0042139F" w:rsidP="0042139F">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val="en-US" w:eastAsia="da-DK"/>
              </w:rPr>
              <w:t>Linje 6</w:t>
            </w:r>
            <w:r w:rsidRPr="00E90185">
              <w:rPr>
                <w:rFonts w:ascii="Calibri" w:eastAsia="Times New Roman" w:hAnsi="Calibri" w:cs="Calibri"/>
                <w:color w:val="000000"/>
                <w:sz w:val="18"/>
                <w:szCs w:val="18"/>
                <w:lang w:val="en-US" w:eastAsia="da-DK"/>
              </w:rPr>
              <w:t xml:space="preserve"> -</w:t>
            </w:r>
            <w:r w:rsidRPr="0042139F">
              <w:rPr>
                <w:rFonts w:ascii="Calibri" w:eastAsia="Times New Roman" w:hAnsi="Calibri" w:cs="Calibri"/>
                <w:color w:val="000000"/>
                <w:sz w:val="18"/>
                <w:szCs w:val="18"/>
                <w:lang w:val="en-US" w:eastAsia="da-DK"/>
              </w:rPr>
              <w:t xml:space="preserve"> </w:t>
            </w:r>
            <w:r w:rsidRPr="0042139F">
              <w:rPr>
                <w:rFonts w:ascii="Calibri" w:eastAsia="Times New Roman" w:hAnsi="Calibri" w:cs="Calibri"/>
                <w:b/>
                <w:color w:val="000000"/>
                <w:sz w:val="18"/>
                <w:szCs w:val="18"/>
                <w:lang w:val="en-US" w:eastAsia="da-DK"/>
              </w:rPr>
              <w:t>Monitoring</w:t>
            </w:r>
          </w:p>
        </w:tc>
        <w:tc>
          <w:tcPr>
            <w:tcW w:w="3543" w:type="dxa"/>
            <w:tcBorders>
              <w:top w:val="nil"/>
              <w:left w:val="nil"/>
              <w:bottom w:val="single" w:sz="4" w:space="0" w:color="auto"/>
              <w:right w:val="single" w:sz="4" w:space="0" w:color="auto"/>
            </w:tcBorders>
            <w:shd w:val="clear" w:color="auto" w:fill="auto"/>
            <w:vAlign w:val="center"/>
            <w:hideMark/>
          </w:tcPr>
          <w:p w14:paraId="53A1E6D6" w14:textId="77777777" w:rsidR="0042139F" w:rsidRPr="0042139F" w:rsidRDefault="0042139F" w:rsidP="00E90185">
            <w:pPr>
              <w:spacing w:after="0" w:line="240" w:lineRule="auto"/>
              <w:rPr>
                <w:rFonts w:ascii="Calibri" w:eastAsia="Times New Roman" w:hAnsi="Calibri" w:cs="Calibri"/>
                <w:color w:val="000000"/>
                <w:sz w:val="18"/>
                <w:szCs w:val="18"/>
                <w:lang w:val="en-US" w:eastAsia="da-DK"/>
              </w:rPr>
            </w:pPr>
            <w:r w:rsidRPr="0042139F">
              <w:rPr>
                <w:rFonts w:ascii="Calibri" w:eastAsia="Times New Roman" w:hAnsi="Calibri" w:cs="Calibri"/>
                <w:color w:val="000000"/>
                <w:sz w:val="18"/>
                <w:szCs w:val="18"/>
                <w:lang w:val="en-US" w:eastAsia="da-DK"/>
              </w:rPr>
              <w:t>Linje 7</w:t>
            </w:r>
            <w:r w:rsidR="00E90185">
              <w:rPr>
                <w:rFonts w:ascii="Calibri" w:eastAsia="Times New Roman" w:hAnsi="Calibri" w:cs="Calibri"/>
                <w:color w:val="000000"/>
                <w:sz w:val="18"/>
                <w:szCs w:val="18"/>
                <w:lang w:val="en-US" w:eastAsia="da-DK"/>
              </w:rPr>
              <w:t xml:space="preserve"> (</w:t>
            </w:r>
            <w:r w:rsidRPr="0042139F">
              <w:rPr>
                <w:rFonts w:ascii="Calibri" w:eastAsia="Times New Roman" w:hAnsi="Calibri" w:cs="Calibri"/>
                <w:color w:val="000000"/>
                <w:sz w:val="18"/>
                <w:szCs w:val="18"/>
                <w:lang w:val="en-US" w:eastAsia="da-DK"/>
              </w:rPr>
              <w:t>Danish contribution to Danish monitoring</w:t>
            </w:r>
            <w:r w:rsidR="00E90185">
              <w:rPr>
                <w:rFonts w:ascii="Calibri" w:eastAsia="Times New Roman" w:hAnsi="Calibri" w:cs="Calibri"/>
                <w:color w:val="000000"/>
                <w:sz w:val="18"/>
                <w:szCs w:val="18"/>
                <w:lang w:val="en-US" w:eastAsia="da-DK"/>
              </w:rPr>
              <w:t>)</w:t>
            </w:r>
          </w:p>
        </w:tc>
        <w:tc>
          <w:tcPr>
            <w:tcW w:w="4063" w:type="dxa"/>
            <w:tcBorders>
              <w:top w:val="nil"/>
              <w:left w:val="nil"/>
              <w:bottom w:val="single" w:sz="4" w:space="0" w:color="auto"/>
              <w:right w:val="single" w:sz="4" w:space="0" w:color="auto"/>
            </w:tcBorders>
            <w:shd w:val="clear" w:color="auto" w:fill="auto"/>
            <w:hideMark/>
          </w:tcPr>
          <w:p w14:paraId="05217E4E" w14:textId="77777777" w:rsidR="0042139F" w:rsidRPr="0042139F" w:rsidRDefault="00E90185" w:rsidP="0042139F">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eastAsia="da-DK"/>
              </w:rPr>
              <w:t>Linje</w:t>
            </w:r>
            <w:r>
              <w:rPr>
                <w:rFonts w:ascii="Calibri" w:eastAsia="Times New Roman" w:hAnsi="Calibri" w:cs="Calibri"/>
                <w:color w:val="000000"/>
                <w:sz w:val="18"/>
                <w:szCs w:val="18"/>
                <w:lang w:eastAsia="da-DK"/>
              </w:rPr>
              <w:t xml:space="preserve"> 8 (</w:t>
            </w:r>
            <w:r w:rsidRPr="0042139F">
              <w:rPr>
                <w:rFonts w:ascii="Calibri" w:eastAsia="Times New Roman" w:hAnsi="Calibri" w:cs="Calibri"/>
                <w:color w:val="000000"/>
                <w:sz w:val="18"/>
                <w:szCs w:val="18"/>
                <w:lang w:eastAsia="da-DK"/>
              </w:rPr>
              <w:t>Forholdsmæssig andel af driftsomkostninger</w:t>
            </w:r>
            <w:r>
              <w:rPr>
                <w:rFonts w:ascii="Calibri" w:eastAsia="Times New Roman" w:hAnsi="Calibri" w:cs="Calibri"/>
                <w:color w:val="000000"/>
                <w:sz w:val="18"/>
                <w:szCs w:val="18"/>
                <w:lang w:eastAsia="da-DK"/>
              </w:rPr>
              <w:t>)</w:t>
            </w:r>
          </w:p>
        </w:tc>
      </w:tr>
      <w:tr w:rsidR="0042139F" w:rsidRPr="0042139F" w14:paraId="7C13670C" w14:textId="77777777" w:rsidTr="00E90185">
        <w:trPr>
          <w:trHeight w:val="413"/>
        </w:trPr>
        <w:tc>
          <w:tcPr>
            <w:tcW w:w="269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65F12F9" w14:textId="77777777" w:rsidR="0042139F" w:rsidRPr="0042139F" w:rsidRDefault="0042139F" w:rsidP="0042139F">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val="en-US" w:eastAsia="da-DK"/>
              </w:rPr>
              <w:t>Linje 10</w:t>
            </w:r>
            <w:r w:rsidRPr="00E90185">
              <w:rPr>
                <w:rFonts w:ascii="Calibri" w:eastAsia="Times New Roman" w:hAnsi="Calibri" w:cs="Calibri"/>
                <w:color w:val="000000"/>
                <w:sz w:val="18"/>
                <w:szCs w:val="18"/>
                <w:lang w:val="en-US" w:eastAsia="da-DK"/>
              </w:rPr>
              <w:t xml:space="preserve"> - </w:t>
            </w:r>
            <w:r w:rsidRPr="0042139F">
              <w:rPr>
                <w:rFonts w:ascii="Calibri" w:eastAsia="Times New Roman" w:hAnsi="Calibri" w:cs="Calibri"/>
                <w:b/>
                <w:color w:val="000000"/>
                <w:sz w:val="18"/>
                <w:szCs w:val="18"/>
                <w:lang w:val="en-US" w:eastAsia="da-DK"/>
              </w:rPr>
              <w:t>Information in DK</w:t>
            </w:r>
          </w:p>
        </w:tc>
        <w:tc>
          <w:tcPr>
            <w:tcW w:w="3543" w:type="dxa"/>
            <w:tcBorders>
              <w:top w:val="nil"/>
              <w:left w:val="nil"/>
              <w:bottom w:val="single" w:sz="4" w:space="0" w:color="auto"/>
              <w:right w:val="single" w:sz="4" w:space="0" w:color="auto"/>
            </w:tcBorders>
            <w:shd w:val="clear" w:color="auto" w:fill="auto"/>
            <w:vAlign w:val="center"/>
            <w:hideMark/>
          </w:tcPr>
          <w:p w14:paraId="1867C04A" w14:textId="77777777" w:rsidR="0042139F" w:rsidRPr="0042139F" w:rsidRDefault="0042139F" w:rsidP="00E90185">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val="en-US" w:eastAsia="da-DK"/>
              </w:rPr>
              <w:t>Linje 10</w:t>
            </w:r>
            <w:r w:rsidR="00E90185">
              <w:rPr>
                <w:rFonts w:ascii="Calibri" w:eastAsia="Times New Roman" w:hAnsi="Calibri" w:cs="Calibri"/>
                <w:color w:val="000000"/>
                <w:sz w:val="18"/>
                <w:szCs w:val="18"/>
                <w:lang w:val="en-US" w:eastAsia="da-DK"/>
              </w:rPr>
              <w:t xml:space="preserve"> (</w:t>
            </w:r>
            <w:r w:rsidRPr="0042139F">
              <w:rPr>
                <w:rFonts w:ascii="Calibri" w:eastAsia="Times New Roman" w:hAnsi="Calibri" w:cs="Calibri"/>
                <w:color w:val="000000"/>
                <w:sz w:val="18"/>
                <w:szCs w:val="18"/>
                <w:lang w:val="en-US" w:eastAsia="da-DK"/>
              </w:rPr>
              <w:t>Information in DK</w:t>
            </w:r>
            <w:r w:rsidR="00E90185">
              <w:rPr>
                <w:rFonts w:ascii="Calibri" w:eastAsia="Times New Roman" w:hAnsi="Calibri" w:cs="Calibri"/>
                <w:color w:val="000000"/>
                <w:sz w:val="18"/>
                <w:szCs w:val="18"/>
                <w:lang w:val="en-US" w:eastAsia="da-DK"/>
              </w:rPr>
              <w:t>)</w:t>
            </w:r>
          </w:p>
        </w:tc>
        <w:tc>
          <w:tcPr>
            <w:tcW w:w="4063" w:type="dxa"/>
            <w:tcBorders>
              <w:top w:val="nil"/>
              <w:left w:val="nil"/>
              <w:bottom w:val="single" w:sz="4" w:space="0" w:color="auto"/>
              <w:right w:val="single" w:sz="4" w:space="0" w:color="auto"/>
            </w:tcBorders>
            <w:shd w:val="clear" w:color="auto" w:fill="auto"/>
            <w:hideMark/>
          </w:tcPr>
          <w:p w14:paraId="5F488496" w14:textId="77777777" w:rsidR="0042139F" w:rsidRPr="0042139F" w:rsidRDefault="0042139F" w:rsidP="00E90185">
            <w:pPr>
              <w:spacing w:after="0" w:line="240" w:lineRule="auto"/>
              <w:rPr>
                <w:rFonts w:ascii="Calibri" w:eastAsia="Times New Roman" w:hAnsi="Calibri" w:cs="Calibri"/>
                <w:color w:val="000000"/>
                <w:sz w:val="18"/>
                <w:szCs w:val="18"/>
                <w:lang w:eastAsia="da-DK"/>
              </w:rPr>
            </w:pPr>
            <w:r w:rsidRPr="0042139F">
              <w:rPr>
                <w:rFonts w:ascii="Calibri" w:eastAsia="Times New Roman" w:hAnsi="Calibri" w:cs="Calibri"/>
                <w:color w:val="000000"/>
                <w:sz w:val="18"/>
                <w:szCs w:val="18"/>
                <w:lang w:eastAsia="da-DK"/>
              </w:rPr>
              <w:t>Linje</w:t>
            </w:r>
            <w:r w:rsidR="00E90185">
              <w:rPr>
                <w:rFonts w:ascii="Calibri" w:eastAsia="Times New Roman" w:hAnsi="Calibri" w:cs="Calibri"/>
                <w:color w:val="000000"/>
                <w:sz w:val="18"/>
                <w:szCs w:val="18"/>
                <w:lang w:eastAsia="da-DK"/>
              </w:rPr>
              <w:t xml:space="preserve"> 8 (</w:t>
            </w:r>
            <w:r w:rsidRPr="0042139F">
              <w:rPr>
                <w:rFonts w:ascii="Calibri" w:eastAsia="Times New Roman" w:hAnsi="Calibri" w:cs="Calibri"/>
                <w:color w:val="000000"/>
                <w:sz w:val="18"/>
                <w:szCs w:val="18"/>
                <w:lang w:eastAsia="da-DK"/>
              </w:rPr>
              <w:t>Forholdsmæssig andel af driftsomkostninger</w:t>
            </w:r>
            <w:r w:rsidR="00E90185">
              <w:rPr>
                <w:rFonts w:ascii="Calibri" w:eastAsia="Times New Roman" w:hAnsi="Calibri" w:cs="Calibri"/>
                <w:color w:val="000000"/>
                <w:sz w:val="18"/>
                <w:szCs w:val="18"/>
                <w:lang w:eastAsia="da-DK"/>
              </w:rPr>
              <w:t>)</w:t>
            </w:r>
          </w:p>
        </w:tc>
      </w:tr>
    </w:tbl>
    <w:p w14:paraId="0F654188" w14:textId="77777777" w:rsidR="0042139F" w:rsidRDefault="0042139F" w:rsidP="00CE7ABF"/>
    <w:p w14:paraId="59EAF03D" w14:textId="77777777" w:rsidR="00AD684B" w:rsidRDefault="00AD684B" w:rsidP="002D167A">
      <w:pPr>
        <w:rPr>
          <w:b/>
          <w:highlight w:val="green"/>
        </w:rPr>
      </w:pPr>
    </w:p>
    <w:p w14:paraId="5D07292A" w14:textId="04338A1F" w:rsidR="004431F1" w:rsidRPr="004431F1" w:rsidRDefault="002D167A" w:rsidP="002D167A">
      <w:r w:rsidRPr="004431F1">
        <w:rPr>
          <w:b/>
        </w:rPr>
        <w:t>Regnskabsaflæggelse:</w:t>
      </w:r>
      <w:r w:rsidRPr="004431F1">
        <w:t xml:space="preserve"> </w:t>
      </w:r>
      <w:r w:rsidR="0007735E">
        <w:t>N</w:t>
      </w:r>
      <w:r w:rsidR="00AD684B" w:rsidRPr="004431F1">
        <w:t xml:space="preserve">ye regnskabsformater </w:t>
      </w:r>
      <w:r w:rsidR="0007735E">
        <w:t xml:space="preserve">ligger </w:t>
      </w:r>
      <w:r w:rsidR="00AD684B" w:rsidRPr="004431F1">
        <w:t>på DH’s hjemmesiden</w:t>
      </w:r>
      <w:r w:rsidR="0007735E">
        <w:t xml:space="preserve">. Disse </w:t>
      </w:r>
      <w:r w:rsidR="00AD684B" w:rsidRPr="004431F1">
        <w:t>skal bruges i forbindelse med regnskabsaflæggelse af bevillinger givet siden 1. september 2021. R</w:t>
      </w:r>
      <w:r w:rsidRPr="004431F1">
        <w:t xml:space="preserve">evisor </w:t>
      </w:r>
      <w:r w:rsidR="004431F1" w:rsidRPr="004431F1">
        <w:t xml:space="preserve">skal </w:t>
      </w:r>
      <w:r w:rsidRPr="004431F1">
        <w:rPr>
          <w:i/>
        </w:rPr>
        <w:t>fortsat</w:t>
      </w:r>
      <w:r w:rsidRPr="004431F1">
        <w:t xml:space="preserve"> forholde sig til </w:t>
      </w:r>
      <w:r w:rsidR="004431F1" w:rsidRPr="004431F1">
        <w:t>denne ”fair share” fordeling</w:t>
      </w:r>
      <w:r w:rsidRPr="004431F1">
        <w:t xml:space="preserve">, mod at det i regnskabsaflæggelsen, eksempelvis i en (fod)note, er dokumenteret, at omkostningerne står i </w:t>
      </w:r>
      <w:r w:rsidRPr="004431F1">
        <w:rPr>
          <w:i/>
        </w:rPr>
        <w:t>rimeligt forhold</w:t>
      </w:r>
      <w:r w:rsidRPr="004431F1">
        <w:t xml:space="preserve"> til de generelle driftsomkostninger.</w:t>
      </w:r>
    </w:p>
    <w:p w14:paraId="2253E7A6" w14:textId="77777777" w:rsidR="004431F1" w:rsidRPr="004431F1" w:rsidRDefault="004431F1" w:rsidP="004431F1">
      <w:r w:rsidRPr="004431F1">
        <w:t>UMs retningslinjer beskriver ikke yderlige, hvordan ”fair share” beregnes, men det skal kunne forsvares overfor såvel donor som revisor. En måde kunne være at samle alle fællesomkostningerne (regnskab, ledelse, ejendom m.v.), og allokere dette med en defineret fordelingsnøgle til projektet/projekterne.</w:t>
      </w:r>
    </w:p>
    <w:p w14:paraId="07EA9556" w14:textId="743E0295" w:rsidR="004431F1" w:rsidRPr="004431F1" w:rsidRDefault="004431F1" w:rsidP="004431F1">
      <w:r w:rsidRPr="004431F1">
        <w:lastRenderedPageBreak/>
        <w:t>7 % i administrationsvederlag kan stadig beregnes og omkostningsføres og skal forstås som ’prisen’ for, at organisationen påtager sig risikoen ved at forvalte projektet.</w:t>
      </w:r>
    </w:p>
    <w:p w14:paraId="71994DE6" w14:textId="660F19DB" w:rsidR="004431F1" w:rsidRPr="004431F1" w:rsidRDefault="004431F1" w:rsidP="002D167A">
      <w:r w:rsidRPr="004431F1">
        <w:t xml:space="preserve"> Se yderligere bilag 2: Udenrigsministeriets model for omkostningskategorierne A3 Allocated programme-support cost” og B1 Administration Free).   </w:t>
      </w:r>
    </w:p>
    <w:p w14:paraId="797249D9" w14:textId="65CC02D6" w:rsidR="0042139F" w:rsidRDefault="002D167A" w:rsidP="00CE7ABF">
      <w:pPr>
        <w:sectPr w:rsidR="0042139F">
          <w:headerReference w:type="default" r:id="rId12"/>
          <w:footerReference w:type="default" r:id="rId13"/>
          <w:pgSz w:w="11906" w:h="16838"/>
          <w:pgMar w:top="1701" w:right="1134" w:bottom="1701" w:left="1134" w:header="708" w:footer="708" w:gutter="0"/>
          <w:cols w:space="708"/>
          <w:docGrid w:linePitch="360"/>
        </w:sectPr>
      </w:pPr>
      <w:r>
        <w:t xml:space="preserve"> </w:t>
      </w:r>
    </w:p>
    <w:p w14:paraId="308802FE" w14:textId="4DA70744" w:rsidR="00057EC0" w:rsidRDefault="004957D9" w:rsidP="00F549C3">
      <w:pPr>
        <w:rPr>
          <w:noProof/>
          <w:lang w:eastAsia="da-DK"/>
        </w:rPr>
      </w:pPr>
      <w:r w:rsidRPr="003A2EA9">
        <w:rPr>
          <w:noProof/>
          <w:sz w:val="26"/>
          <w:szCs w:val="26"/>
          <w:lang w:eastAsia="da-DK"/>
        </w:rPr>
        <w:lastRenderedPageBreak/>
        <w:drawing>
          <wp:anchor distT="0" distB="0" distL="114300" distR="114300" simplePos="0" relativeHeight="251659264" behindDoc="1" locked="0" layoutInCell="1" allowOverlap="1" wp14:anchorId="3D5B78D3" wp14:editId="600F275D">
            <wp:simplePos x="0" y="0"/>
            <wp:positionH relativeFrom="page">
              <wp:posOffset>5114290</wp:posOffset>
            </wp:positionH>
            <wp:positionV relativeFrom="paragraph">
              <wp:posOffset>387985</wp:posOffset>
            </wp:positionV>
            <wp:extent cx="4449445" cy="4562475"/>
            <wp:effectExtent l="152400" t="152400" r="370205" b="371475"/>
            <wp:wrapTight wrapText="bothSides">
              <wp:wrapPolygon edited="0">
                <wp:start x="370" y="-722"/>
                <wp:lineTo x="-740" y="-541"/>
                <wp:lineTo x="-740" y="22006"/>
                <wp:lineTo x="-370" y="22547"/>
                <wp:lineTo x="832" y="23088"/>
                <wp:lineTo x="925" y="23268"/>
                <wp:lineTo x="21640" y="23268"/>
                <wp:lineTo x="21733" y="23088"/>
                <wp:lineTo x="22935" y="22547"/>
                <wp:lineTo x="23305" y="21104"/>
                <wp:lineTo x="23305" y="902"/>
                <wp:lineTo x="22195" y="-451"/>
                <wp:lineTo x="22102" y="-722"/>
                <wp:lineTo x="370" y="-722"/>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49445" cy="4562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A2EA9">
        <w:rPr>
          <w:noProof/>
          <w:sz w:val="26"/>
          <w:szCs w:val="26"/>
          <w:lang w:eastAsia="da-DK"/>
        </w:rPr>
        <w:drawing>
          <wp:anchor distT="0" distB="0" distL="114300" distR="114300" simplePos="0" relativeHeight="251658240" behindDoc="1" locked="0" layoutInCell="1" allowOverlap="1" wp14:anchorId="4F051484" wp14:editId="04B95C3E">
            <wp:simplePos x="0" y="0"/>
            <wp:positionH relativeFrom="column">
              <wp:posOffset>-455930</wp:posOffset>
            </wp:positionH>
            <wp:positionV relativeFrom="paragraph">
              <wp:posOffset>375285</wp:posOffset>
            </wp:positionV>
            <wp:extent cx="3876040" cy="4345305"/>
            <wp:effectExtent l="152400" t="152400" r="353060" b="360045"/>
            <wp:wrapTight wrapText="bothSides">
              <wp:wrapPolygon edited="0">
                <wp:start x="425" y="-758"/>
                <wp:lineTo x="-849" y="-568"/>
                <wp:lineTo x="-743" y="22253"/>
                <wp:lineTo x="955" y="23106"/>
                <wp:lineTo x="1062" y="23295"/>
                <wp:lineTo x="21550" y="23295"/>
                <wp:lineTo x="21657" y="23106"/>
                <wp:lineTo x="23249" y="22253"/>
                <wp:lineTo x="23461" y="20644"/>
                <wp:lineTo x="23461" y="947"/>
                <wp:lineTo x="22187" y="-473"/>
                <wp:lineTo x="22081" y="-758"/>
                <wp:lineTo x="425" y="-758"/>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76040" cy="4345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A2EA9">
        <w:rPr>
          <w:noProof/>
          <w:sz w:val="26"/>
          <w:szCs w:val="26"/>
          <w:lang w:eastAsia="da-DK"/>
        </w:rPr>
        <mc:AlternateContent>
          <mc:Choice Requires="wps">
            <w:drawing>
              <wp:anchor distT="0" distB="0" distL="114300" distR="114300" simplePos="0" relativeHeight="251661312" behindDoc="1" locked="0" layoutInCell="1" allowOverlap="1" wp14:anchorId="5CE93F7A" wp14:editId="6C13B09C">
                <wp:simplePos x="0" y="0"/>
                <wp:positionH relativeFrom="column">
                  <wp:posOffset>-442677</wp:posOffset>
                </wp:positionH>
                <wp:positionV relativeFrom="paragraph">
                  <wp:posOffset>4914799</wp:posOffset>
                </wp:positionV>
                <wp:extent cx="4318000" cy="635"/>
                <wp:effectExtent l="0" t="0" r="6350" b="0"/>
                <wp:wrapTight wrapText="bothSides">
                  <wp:wrapPolygon edited="0">
                    <wp:start x="0" y="0"/>
                    <wp:lineTo x="0" y="20057"/>
                    <wp:lineTo x="21536" y="20057"/>
                    <wp:lineTo x="21536" y="0"/>
                    <wp:lineTo x="0" y="0"/>
                  </wp:wrapPolygon>
                </wp:wrapTight>
                <wp:docPr id="10" name="Tekstfelt 10"/>
                <wp:cNvGraphicFramePr/>
                <a:graphic xmlns:a="http://schemas.openxmlformats.org/drawingml/2006/main">
                  <a:graphicData uri="http://schemas.microsoft.com/office/word/2010/wordprocessingShape">
                    <wps:wsp>
                      <wps:cNvSpPr txBox="1"/>
                      <wps:spPr>
                        <a:xfrm>
                          <a:off x="0" y="0"/>
                          <a:ext cx="4318000" cy="635"/>
                        </a:xfrm>
                        <a:prstGeom prst="rect">
                          <a:avLst/>
                        </a:prstGeom>
                        <a:solidFill>
                          <a:prstClr val="white"/>
                        </a:solidFill>
                        <a:ln>
                          <a:noFill/>
                        </a:ln>
                      </wps:spPr>
                      <wps:txbx>
                        <w:txbxContent>
                          <w:p w14:paraId="7F86CC4F" w14:textId="551A7E93" w:rsidR="00C54DF0" w:rsidRPr="008701BF" w:rsidRDefault="00C54DF0" w:rsidP="00C54DF0">
                            <w:pPr>
                              <w:pStyle w:val="Billedtekst"/>
                              <w:rPr>
                                <w:noProof/>
                              </w:rPr>
                            </w:pPr>
                            <w:r>
                              <w:t xml:space="preserve">Figur </w:t>
                            </w:r>
                            <w:r w:rsidR="00906FB7">
                              <w:fldChar w:fldCharType="begin"/>
                            </w:r>
                            <w:r w:rsidR="00906FB7">
                              <w:instrText xml:space="preserve"> SEQ Figur \* ARABIC </w:instrText>
                            </w:r>
                            <w:r w:rsidR="00906FB7">
                              <w:fldChar w:fldCharType="separate"/>
                            </w:r>
                            <w:r w:rsidR="004957D9">
                              <w:rPr>
                                <w:noProof/>
                              </w:rPr>
                              <w:t>4</w:t>
                            </w:r>
                            <w:r w:rsidR="00906FB7">
                              <w:rPr>
                                <w:noProof/>
                              </w:rPr>
                              <w:fldChar w:fldCharType="end"/>
                            </w:r>
                            <w:r>
                              <w:t xml:space="preserve"> v</w:t>
                            </w:r>
                            <w:r w:rsidRPr="00DA1755">
                              <w:t>ises et eksempel hvor et gammelt budget er konverteret til nyt budgetformat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E93F7A" id="_x0000_t202" coordsize="21600,21600" o:spt="202" path="m,l,21600r21600,l21600,xe">
                <v:stroke joinstyle="miter"/>
                <v:path gradientshapeok="t" o:connecttype="rect"/>
              </v:shapetype>
              <v:shape id="Tekstfelt 10" o:spid="_x0000_s1026" type="#_x0000_t202" style="position:absolute;margin-left:-34.85pt;margin-top:387pt;width:340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" stroked="f">
                <v:textbox style="mso-fit-shape-to-text:t" inset="0,0,0,0">
                  <w:txbxContent>
                    <w:p w14:paraId="7F86CC4F" w14:textId="551A7E93" w:rsidR="00C54DF0" w:rsidRPr="008701BF" w:rsidRDefault="00C54DF0" w:rsidP="00C54DF0">
                      <w:pPr>
                        <w:pStyle w:val="Billedtekst"/>
                        <w:rPr>
                          <w:noProof/>
                        </w:rPr>
                      </w:pPr>
                      <w:r>
                        <w:t xml:space="preserve">Figur </w:t>
                      </w:r>
                      <w:r w:rsidR="00906FB7">
                        <w:fldChar w:fldCharType="begin"/>
                      </w:r>
                      <w:r w:rsidR="00906FB7">
                        <w:instrText xml:space="preserve"> SEQ Figur \* ARABIC </w:instrText>
                      </w:r>
                      <w:r w:rsidR="00906FB7">
                        <w:fldChar w:fldCharType="separate"/>
                      </w:r>
                      <w:r w:rsidR="004957D9">
                        <w:rPr>
                          <w:noProof/>
                        </w:rPr>
                        <w:t>4</w:t>
                      </w:r>
                      <w:r w:rsidR="00906FB7">
                        <w:rPr>
                          <w:noProof/>
                        </w:rPr>
                        <w:fldChar w:fldCharType="end"/>
                      </w:r>
                      <w:r>
                        <w:t xml:space="preserve"> v</w:t>
                      </w:r>
                      <w:r w:rsidRPr="00DA1755">
                        <w:t>ises et eksempel hvor et gammelt budget er konverteret til nyt budgetformat</w:t>
                      </w:r>
                    </w:p>
                  </w:txbxContent>
                </v:textbox>
                <w10:wrap type="tight"/>
              </v:shape>
            </w:pict>
          </mc:Fallback>
        </mc:AlternateContent>
      </w:r>
      <w:r w:rsidR="00564181" w:rsidRPr="003A2EA9">
        <w:rPr>
          <w:sz w:val="26"/>
          <w:szCs w:val="26"/>
        </w:rPr>
        <w:t>Bilag 1:</w:t>
      </w:r>
      <w:r w:rsidR="00564181">
        <w:t xml:space="preserve"> </w:t>
      </w:r>
      <w:r w:rsidR="00023AC2">
        <w:t>Nedenfor vises et billede med et eksempel på konvertering af et budget i gammelt format til nyt format</w:t>
      </w:r>
      <w:r w:rsidR="00023AC2">
        <w:rPr>
          <w:noProof/>
          <w:lang w:eastAsia="da-DK"/>
        </w:rPr>
        <w:t xml:space="preserve"> </w:t>
      </w:r>
    </w:p>
    <w:p w14:paraId="3A07A822" w14:textId="77777777" w:rsidR="004957D9" w:rsidRPr="004957D9" w:rsidRDefault="004957D9" w:rsidP="004957D9">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0"/>
          <w:szCs w:val="20"/>
        </w:rPr>
      </w:pPr>
      <w:r w:rsidRPr="00906FB7">
        <w:rPr>
          <w:rFonts w:asciiTheme="minorHAnsi" w:hAnsiTheme="minorHAnsi" w:cstheme="minorHAnsi"/>
          <w:color w:val="000000" w:themeColor="text1"/>
          <w:sz w:val="20"/>
          <w:szCs w:val="20"/>
          <w:shd w:val="clear" w:color="auto" w:fill="FFFFFF" w:themeFill="background1"/>
        </w:rPr>
        <w:t>Termen</w:t>
      </w:r>
      <w:r w:rsidRPr="00906FB7">
        <w:rPr>
          <w:rFonts w:asciiTheme="minorHAnsi" w:hAnsiTheme="minorHAnsi" w:cstheme="minorHAnsi"/>
          <w:color w:val="FFFFFF" w:themeColor="background1"/>
          <w:sz w:val="20"/>
          <w:szCs w:val="20"/>
          <w:shd w:val="clear" w:color="auto" w:fill="44546A" w:themeFill="text2"/>
        </w:rPr>
        <w:t xml:space="preserve"> ’man-hours’</w:t>
      </w:r>
      <w:r w:rsidRPr="00906FB7">
        <w:rPr>
          <w:rFonts w:asciiTheme="minorHAnsi" w:hAnsiTheme="minorHAnsi" w:cstheme="minorHAnsi"/>
          <w:color w:val="FFFFFF" w:themeColor="background1"/>
          <w:sz w:val="20"/>
          <w:szCs w:val="20"/>
        </w:rPr>
        <w:t xml:space="preserve"> </w:t>
      </w:r>
      <w:r w:rsidRPr="004957D9">
        <w:rPr>
          <w:rFonts w:asciiTheme="minorHAnsi" w:hAnsiTheme="minorHAnsi" w:cstheme="minorHAnsi"/>
          <w:color w:val="000000" w:themeColor="text1"/>
          <w:sz w:val="20"/>
          <w:szCs w:val="20"/>
        </w:rPr>
        <w:t xml:space="preserve">bruges i både det gamle og det nye format. I det gamle format dækker termen dog over både dækker løn og overhead, mens den i det nye </w:t>
      </w:r>
      <w:r w:rsidRPr="004957D9">
        <w:rPr>
          <w:rFonts w:asciiTheme="minorHAnsi" w:hAnsiTheme="minorHAnsi" w:cstheme="minorHAnsi"/>
          <w:i/>
          <w:color w:val="000000" w:themeColor="text1"/>
          <w:sz w:val="20"/>
          <w:szCs w:val="20"/>
        </w:rPr>
        <w:t>kun</w:t>
      </w:r>
      <w:r w:rsidRPr="004957D9">
        <w:rPr>
          <w:rFonts w:asciiTheme="minorHAnsi" w:hAnsiTheme="minorHAnsi" w:cstheme="minorHAnsi"/>
          <w:color w:val="000000" w:themeColor="text1"/>
          <w:sz w:val="20"/>
          <w:szCs w:val="20"/>
        </w:rPr>
        <w:t xml:space="preserve"> dækker løn. Tidligere overhead ligg</w:t>
      </w:r>
      <w:bookmarkStart w:id="0" w:name="_GoBack"/>
      <w:bookmarkEnd w:id="0"/>
      <w:r w:rsidRPr="004957D9">
        <w:rPr>
          <w:rFonts w:asciiTheme="minorHAnsi" w:hAnsiTheme="minorHAnsi" w:cstheme="minorHAnsi"/>
          <w:color w:val="000000" w:themeColor="text1"/>
          <w:sz w:val="20"/>
          <w:szCs w:val="20"/>
        </w:rPr>
        <w:t>er i de nye formater under budgetlinje 8 ”Project support (Danish organisation)”</w:t>
      </w:r>
    </w:p>
    <w:p w14:paraId="1E8A1242" w14:textId="49115110" w:rsidR="003A2EA9" w:rsidRPr="002D167A" w:rsidRDefault="004957D9" w:rsidP="003A2EA9">
      <w:r>
        <w:t xml:space="preserve">Figuren nedenfor viser konvertering fra gammelt til nyt budgetformat med </w:t>
      </w:r>
      <w:r w:rsidR="003A2EA9">
        <w:t xml:space="preserve">pile: </w:t>
      </w:r>
    </w:p>
    <w:p w14:paraId="31EB438C" w14:textId="77777777" w:rsidR="003A2EA9" w:rsidRDefault="003A2EA9" w:rsidP="003A2EA9">
      <w:pPr>
        <w:keepNext/>
      </w:pPr>
      <w:r>
        <w:rPr>
          <w:noProof/>
          <w:lang w:eastAsia="da-DK"/>
        </w:rPr>
        <w:drawing>
          <wp:inline distT="0" distB="0" distL="0" distR="0" wp14:anchorId="57D6A934" wp14:editId="48BEAC28">
            <wp:extent cx="9025722" cy="4168239"/>
            <wp:effectExtent l="0" t="0" r="4445"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51895" cy="4180326"/>
                    </a:xfrm>
                    <a:prstGeom prst="rect">
                      <a:avLst/>
                    </a:prstGeom>
                  </pic:spPr>
                </pic:pic>
              </a:graphicData>
            </a:graphic>
          </wp:inline>
        </w:drawing>
      </w:r>
    </w:p>
    <w:p w14:paraId="298B15F9" w14:textId="50432EE8" w:rsidR="003A2EA9" w:rsidRDefault="003A2EA9" w:rsidP="003A2EA9">
      <w:pPr>
        <w:pStyle w:val="Billedtekst"/>
      </w:pPr>
      <w:r>
        <w:t xml:space="preserve">Figur </w:t>
      </w:r>
      <w:r w:rsidR="00F52BE4">
        <w:t>5</w:t>
      </w:r>
      <w:r w:rsidRPr="00B44CBB">
        <w:t xml:space="preserve"> </w:t>
      </w:r>
      <w:r>
        <w:t xml:space="preserve">beskriver </w:t>
      </w:r>
      <w:r w:rsidRPr="00B27DF0">
        <w:t xml:space="preserve">hvordan budgettet konverteres fra gammelt format til nyt budgetformat </w:t>
      </w:r>
      <w:r>
        <w:t>med pile fra gammelt format til nyt formats budgetlinjer. M</w:t>
      </w:r>
      <w:r w:rsidRPr="00B27DF0">
        <w:t>arkeret med rød</w:t>
      </w:r>
      <w:r>
        <w:t>e pile er der hvor forandringen er størst. Grønne pile viser hvor budgetnummeret måske er ændret, men navnet dækker over det samme.</w:t>
      </w:r>
    </w:p>
    <w:p w14:paraId="0BEC1118" w14:textId="77777777" w:rsidR="00057EC0" w:rsidRDefault="00057EC0" w:rsidP="00F549C3">
      <w:pPr>
        <w:rPr>
          <w:noProof/>
          <w:lang w:eastAsia="da-DK"/>
        </w:rPr>
      </w:pPr>
    </w:p>
    <w:p w14:paraId="40CF3F64" w14:textId="77777777" w:rsidR="003A2EA9" w:rsidRDefault="003A2EA9">
      <w:pPr>
        <w:spacing w:after="160" w:line="259" w:lineRule="auto"/>
        <w:rPr>
          <w:noProof/>
          <w:lang w:eastAsia="da-DK"/>
        </w:rPr>
      </w:pPr>
      <w:r>
        <w:rPr>
          <w:noProof/>
          <w:lang w:eastAsia="da-DK"/>
        </w:rPr>
        <w:br w:type="page"/>
      </w:r>
    </w:p>
    <w:p w14:paraId="7A586C9A" w14:textId="69ECE9B9" w:rsidR="00057EC0" w:rsidRDefault="00057EC0" w:rsidP="00F549C3">
      <w:pPr>
        <w:rPr>
          <w:noProof/>
          <w:lang w:eastAsia="da-DK"/>
        </w:rPr>
      </w:pPr>
      <w:r w:rsidRPr="003A2EA9">
        <w:rPr>
          <w:noProof/>
          <w:sz w:val="26"/>
          <w:szCs w:val="26"/>
          <w:lang w:eastAsia="da-DK"/>
        </w:rPr>
        <w:lastRenderedPageBreak/>
        <w:t xml:space="preserve">Bilag </w:t>
      </w:r>
      <w:r w:rsidR="00564181" w:rsidRPr="003A2EA9">
        <w:rPr>
          <w:noProof/>
          <w:sz w:val="26"/>
          <w:szCs w:val="26"/>
          <w:lang w:eastAsia="da-DK"/>
        </w:rPr>
        <w:t>2</w:t>
      </w:r>
      <w:r w:rsidRPr="003A2EA9">
        <w:rPr>
          <w:noProof/>
          <w:sz w:val="26"/>
          <w:szCs w:val="26"/>
          <w:lang w:eastAsia="da-DK"/>
        </w:rPr>
        <w:t>:</w:t>
      </w:r>
      <w:r>
        <w:rPr>
          <w:noProof/>
          <w:lang w:eastAsia="da-DK"/>
        </w:rPr>
        <w:t xml:space="preserve"> Udenrigsministeriets model for omkostningskategorierne A3 </w:t>
      </w:r>
      <w:r w:rsidR="002D167A">
        <w:rPr>
          <w:noProof/>
          <w:lang w:eastAsia="da-DK"/>
        </w:rPr>
        <w:t xml:space="preserve">Allocated programme-support cost” </w:t>
      </w:r>
      <w:r>
        <w:rPr>
          <w:noProof/>
          <w:lang w:eastAsia="da-DK"/>
        </w:rPr>
        <w:t xml:space="preserve">og B1 </w:t>
      </w:r>
      <w:r w:rsidR="002D167A">
        <w:rPr>
          <w:noProof/>
          <w:lang w:eastAsia="da-DK"/>
        </w:rPr>
        <w:t xml:space="preserve">Administration Free. </w:t>
      </w:r>
      <w:r w:rsidR="002247A9">
        <w:rPr>
          <w:noProof/>
          <w:lang w:eastAsia="da-DK"/>
        </w:rPr>
        <w:t xml:space="preserve">Markeret med rød hvad der kunne tænkes at være særlig interessant i forbindelse med ”Fair share” og administration.  </w:t>
      </w:r>
    </w:p>
    <w:tbl>
      <w:tblPr>
        <w:tblStyle w:val="Tabel-Gitter"/>
        <w:tblpPr w:leftFromText="141" w:rightFromText="141" w:vertAnchor="text" w:tblpX="-147" w:tblpY="1"/>
        <w:tblOverlap w:val="never"/>
        <w:tblW w:w="5436" w:type="pct"/>
        <w:tblLayout w:type="fixed"/>
        <w:tblLook w:val="04A0" w:firstRow="1" w:lastRow="0" w:firstColumn="1" w:lastColumn="0" w:noHBand="0" w:noVBand="1"/>
      </w:tblPr>
      <w:tblGrid>
        <w:gridCol w:w="1413"/>
        <w:gridCol w:w="2268"/>
        <w:gridCol w:w="10916"/>
      </w:tblGrid>
      <w:tr w:rsidR="00057EC0" w:rsidRPr="007B147C" w14:paraId="7B5FF733" w14:textId="77777777" w:rsidTr="00EC706C">
        <w:trPr>
          <w:cantSplit/>
        </w:trPr>
        <w:tc>
          <w:tcPr>
            <w:tcW w:w="484" w:type="pct"/>
            <w:shd w:val="clear" w:color="auto" w:fill="DBDBDB" w:themeFill="accent3" w:themeFillTint="66"/>
          </w:tcPr>
          <w:p w14:paraId="2D4B5A90" w14:textId="77777777" w:rsidR="00057EC0" w:rsidRPr="009D4D7D" w:rsidRDefault="00057EC0" w:rsidP="00AA76B3">
            <w:pPr>
              <w:rPr>
                <w:rFonts w:ascii="Garamond" w:hAnsi="Garamond"/>
                <w:b/>
                <w:lang w:val="en-GB"/>
              </w:rPr>
            </w:pPr>
            <w:r w:rsidRPr="009D4D7D">
              <w:rPr>
                <w:rFonts w:ascii="Garamond" w:hAnsi="Garamond"/>
                <w:b/>
                <w:lang w:val="en-GB"/>
              </w:rPr>
              <w:t>A.3.</w:t>
            </w:r>
          </w:p>
          <w:p w14:paraId="3EDE21A7" w14:textId="77777777" w:rsidR="00057EC0" w:rsidRPr="009D4D7D" w:rsidRDefault="00057EC0" w:rsidP="00AA76B3">
            <w:pPr>
              <w:rPr>
                <w:rFonts w:ascii="Garamond" w:hAnsi="Garamond"/>
                <w:b/>
                <w:lang w:val="en-GB"/>
              </w:rPr>
            </w:pPr>
          </w:p>
          <w:p w14:paraId="6ABDC740" w14:textId="77777777" w:rsidR="00057EC0" w:rsidRDefault="00057EC0" w:rsidP="00AA76B3">
            <w:pPr>
              <w:rPr>
                <w:rFonts w:ascii="Garamond" w:hAnsi="Garamond"/>
                <w:b/>
                <w:lang w:val="en-GB"/>
              </w:rPr>
            </w:pPr>
            <w:r w:rsidRPr="009D4D7D">
              <w:rPr>
                <w:rFonts w:ascii="Garamond" w:hAnsi="Garamond"/>
                <w:b/>
                <w:lang w:val="en-GB"/>
              </w:rPr>
              <w:t>Allocated programme-support cost.</w:t>
            </w:r>
          </w:p>
          <w:p w14:paraId="0D91DC50" w14:textId="77777777" w:rsidR="00057EC0" w:rsidRDefault="00057EC0" w:rsidP="00AA76B3">
            <w:pPr>
              <w:rPr>
                <w:rFonts w:ascii="Garamond" w:hAnsi="Garamond"/>
                <w:b/>
                <w:lang w:val="en-GB"/>
              </w:rPr>
            </w:pPr>
          </w:p>
          <w:p w14:paraId="2FBD986B" w14:textId="77777777" w:rsidR="00057EC0" w:rsidRPr="00853E44" w:rsidRDefault="00057EC0" w:rsidP="00AA76B3">
            <w:pPr>
              <w:rPr>
                <w:rFonts w:ascii="Garamond" w:hAnsi="Garamond"/>
                <w:b/>
                <w:i/>
              </w:rPr>
            </w:pPr>
            <w:r w:rsidRPr="00853E44">
              <w:rPr>
                <w:rFonts w:ascii="Garamond" w:hAnsi="Garamond"/>
                <w:b/>
                <w:i/>
              </w:rPr>
              <w:t>(Program-understøttende funktioner / fælles-omkostninger)</w:t>
            </w:r>
          </w:p>
        </w:tc>
        <w:tc>
          <w:tcPr>
            <w:tcW w:w="777" w:type="pct"/>
            <w:shd w:val="clear" w:color="auto" w:fill="DBDBDB" w:themeFill="accent3" w:themeFillTint="66"/>
          </w:tcPr>
          <w:p w14:paraId="178D12EC" w14:textId="77777777" w:rsidR="00057EC0" w:rsidRPr="009D4D7D" w:rsidRDefault="00057EC0" w:rsidP="00057EC0">
            <w:pPr>
              <w:pStyle w:val="Listeafsnit"/>
              <w:numPr>
                <w:ilvl w:val="0"/>
                <w:numId w:val="13"/>
              </w:numPr>
              <w:spacing w:after="0" w:line="240" w:lineRule="auto"/>
              <w:rPr>
                <w:rFonts w:ascii="Garamond" w:hAnsi="Garamond"/>
                <w:lang w:val="en-GB"/>
              </w:rPr>
            </w:pPr>
            <w:r w:rsidRPr="009D4D7D">
              <w:rPr>
                <w:rFonts w:ascii="Garamond" w:hAnsi="Garamond"/>
                <w:lang w:val="en-GB"/>
              </w:rPr>
              <w:t>Salaries related to programme supporting activities.</w:t>
            </w:r>
          </w:p>
          <w:p w14:paraId="1A1B973E" w14:textId="77777777" w:rsidR="00057EC0" w:rsidRPr="009D4D7D" w:rsidRDefault="00057EC0" w:rsidP="00057EC0">
            <w:pPr>
              <w:pStyle w:val="Listeafsnit"/>
              <w:numPr>
                <w:ilvl w:val="0"/>
                <w:numId w:val="13"/>
              </w:numPr>
              <w:spacing w:after="0" w:line="240" w:lineRule="auto"/>
              <w:rPr>
                <w:rFonts w:ascii="Garamond" w:hAnsi="Garamond"/>
                <w:lang w:val="en-GB"/>
              </w:rPr>
            </w:pPr>
            <w:r w:rsidRPr="009D4D7D">
              <w:rPr>
                <w:rFonts w:ascii="Garamond" w:hAnsi="Garamond"/>
                <w:lang w:val="en-GB"/>
              </w:rPr>
              <w:t>Investment and equipment for programme support staff.</w:t>
            </w:r>
          </w:p>
          <w:p w14:paraId="2F85DF25" w14:textId="77777777" w:rsidR="00057EC0" w:rsidRPr="009D4D7D" w:rsidRDefault="00057EC0" w:rsidP="00057EC0">
            <w:pPr>
              <w:pStyle w:val="Listeafsnit"/>
              <w:numPr>
                <w:ilvl w:val="0"/>
                <w:numId w:val="13"/>
              </w:numPr>
              <w:spacing w:after="0" w:line="240" w:lineRule="auto"/>
              <w:rPr>
                <w:rFonts w:ascii="Garamond" w:hAnsi="Garamond"/>
                <w:lang w:val="en-GB"/>
              </w:rPr>
            </w:pPr>
            <w:r w:rsidRPr="009D4D7D">
              <w:rPr>
                <w:rFonts w:ascii="Garamond" w:hAnsi="Garamond"/>
                <w:lang w:val="en-GB"/>
              </w:rPr>
              <w:t>Travel related to programme supporting activities.</w:t>
            </w:r>
          </w:p>
          <w:p w14:paraId="3DCE5C11" w14:textId="77777777" w:rsidR="00057EC0" w:rsidRPr="009D4D7D" w:rsidRDefault="00057EC0" w:rsidP="00057EC0">
            <w:pPr>
              <w:pStyle w:val="Listeafsnit"/>
              <w:numPr>
                <w:ilvl w:val="0"/>
                <w:numId w:val="13"/>
              </w:numPr>
              <w:spacing w:after="0" w:line="240" w:lineRule="auto"/>
              <w:rPr>
                <w:rFonts w:ascii="Garamond" w:hAnsi="Garamond"/>
                <w:lang w:val="en-GB"/>
              </w:rPr>
            </w:pPr>
            <w:r w:rsidRPr="009D4D7D">
              <w:rPr>
                <w:rFonts w:ascii="Garamond" w:hAnsi="Garamond"/>
                <w:lang w:val="en-GB"/>
              </w:rPr>
              <w:t>Other essential programme supporting services/ expenses/ functions.</w:t>
            </w:r>
          </w:p>
        </w:tc>
        <w:tc>
          <w:tcPr>
            <w:tcW w:w="3739" w:type="pct"/>
            <w:shd w:val="clear" w:color="auto" w:fill="DBDBDB" w:themeFill="accent3" w:themeFillTint="66"/>
          </w:tcPr>
          <w:p w14:paraId="30AED8E9"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Justifiable/explained.</w:t>
            </w:r>
          </w:p>
          <w:p w14:paraId="3EC4293A"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Linked and allocated to outcomes/outputs (c.f. agreed results framework/ theory of change, ToC).</w:t>
            </w:r>
          </w:p>
          <w:p w14:paraId="066E73F6" w14:textId="77777777" w:rsidR="00057EC0" w:rsidRPr="009D4D7D" w:rsidRDefault="00057EC0" w:rsidP="00057EC0">
            <w:pPr>
              <w:pStyle w:val="Listeafsnit"/>
              <w:numPr>
                <w:ilvl w:val="0"/>
                <w:numId w:val="13"/>
              </w:numPr>
              <w:spacing w:after="0" w:line="240" w:lineRule="auto"/>
              <w:rPr>
                <w:rFonts w:ascii="Garamond" w:hAnsi="Garamond"/>
                <w:lang w:val="en-GB"/>
              </w:rPr>
            </w:pPr>
            <w:r w:rsidRPr="009D4D7D">
              <w:rPr>
                <w:rFonts w:ascii="Garamond" w:hAnsi="Garamond"/>
                <w:lang w:val="en-GB"/>
              </w:rPr>
              <w:t>Allocation to outcomes/outputs documented through fair, transparent and reasonable cost allocation mechanism (e.g. time registration-key or similar).</w:t>
            </w:r>
          </w:p>
          <w:p w14:paraId="56634855"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Primarily pooled cost functions (i.e. programme supporting cost functions with benefit to several programmes/ donors/ grants/ funding arrangement).</w:t>
            </w:r>
          </w:p>
          <w:p w14:paraId="39DAC5E9" w14:textId="77777777" w:rsidR="00057EC0" w:rsidRDefault="00057EC0" w:rsidP="00AA76B3">
            <w:pPr>
              <w:pStyle w:val="Listeafsnit"/>
              <w:numPr>
                <w:ilvl w:val="0"/>
                <w:numId w:val="12"/>
              </w:numPr>
              <w:spacing w:after="0" w:line="240" w:lineRule="auto"/>
              <w:rPr>
                <w:rFonts w:ascii="Garamond" w:hAnsi="Garamond"/>
                <w:lang w:val="en-GB"/>
              </w:rPr>
            </w:pPr>
            <w:r w:rsidRPr="009D4D7D">
              <w:rPr>
                <w:rFonts w:ascii="Garamond" w:hAnsi="Garamond"/>
                <w:lang w:val="en-GB"/>
              </w:rPr>
              <w:t>Pooled programme support costs allocation documented through fair share, transparent and reasonable cost allocation mechanism (between outcomes/outputs and among donors e.g. through pro rata, time registration-key, full time equivalents, head count or similar).</w:t>
            </w:r>
          </w:p>
          <w:p w14:paraId="18E75E1A" w14:textId="77777777" w:rsidR="002D167A" w:rsidRPr="002D167A" w:rsidRDefault="002D167A" w:rsidP="002D167A">
            <w:pPr>
              <w:pStyle w:val="Listeafsnit"/>
              <w:spacing w:after="0" w:line="240" w:lineRule="auto"/>
              <w:ind w:left="360"/>
              <w:rPr>
                <w:rFonts w:ascii="Garamond" w:hAnsi="Garamond"/>
                <w:lang w:val="en-GB"/>
              </w:rPr>
            </w:pPr>
          </w:p>
          <w:p w14:paraId="7F11D8D8" w14:textId="77777777" w:rsidR="00057EC0" w:rsidRPr="00E01F48" w:rsidRDefault="00057EC0" w:rsidP="00AA76B3">
            <w:pPr>
              <w:rPr>
                <w:rFonts w:ascii="Garamond" w:hAnsi="Garamond"/>
                <w:b/>
                <w:lang w:val="en-GB"/>
              </w:rPr>
            </w:pPr>
            <w:r w:rsidRPr="00E01F48">
              <w:rPr>
                <w:rFonts w:ascii="Garamond" w:hAnsi="Garamond"/>
                <w:b/>
                <w:lang w:val="en-GB"/>
              </w:rPr>
              <w:t>Programme support costs will typically cover the following areas:</w:t>
            </w:r>
          </w:p>
          <w:p w14:paraId="6AB8C8A8"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Management of programme staff.</w:t>
            </w:r>
          </w:p>
          <w:p w14:paraId="4DF6CE57"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Planning (such as a new phase of ongoing programmes/projects), coordination of activities and preparation of documentation.</w:t>
            </w:r>
          </w:p>
          <w:p w14:paraId="1056BC5F"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IT equipment (ICT) for programme supporting functions.</w:t>
            </w:r>
          </w:p>
          <w:p w14:paraId="6A85370A"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Recruitment of programme/project specific staff.</w:t>
            </w:r>
          </w:p>
          <w:p w14:paraId="139D731F"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Programme/project specific studies, reporting, finance and procurement tasks.</w:t>
            </w:r>
          </w:p>
          <w:p w14:paraId="1A5622BD"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Programme/project specific advisory and support to local independent implementing partners (i.e. supporting local operational capacity and localisation).</w:t>
            </w:r>
          </w:p>
          <w:p w14:paraId="757F6228"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Programme/project specific or cross cutting reviews and external evaluations.</w:t>
            </w:r>
          </w:p>
          <w:p w14:paraId="32E58CE5"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 xml:space="preserve">Participation of resource persons in connection with evaluations. </w:t>
            </w:r>
          </w:p>
          <w:p w14:paraId="2B5B0A7B" w14:textId="77777777" w:rsidR="00057EC0" w:rsidRPr="009D4D7D" w:rsidRDefault="00057EC0" w:rsidP="00057EC0">
            <w:pPr>
              <w:pStyle w:val="Listeafsnit"/>
              <w:numPr>
                <w:ilvl w:val="0"/>
                <w:numId w:val="12"/>
              </w:numPr>
              <w:spacing w:after="0" w:line="240" w:lineRule="auto"/>
              <w:rPr>
                <w:rFonts w:ascii="Garamond" w:hAnsi="Garamond"/>
                <w:lang w:val="en-GB"/>
              </w:rPr>
            </w:pPr>
            <w:r w:rsidRPr="009D4D7D">
              <w:rPr>
                <w:rFonts w:ascii="Garamond" w:hAnsi="Garamond"/>
                <w:lang w:val="en-GB"/>
              </w:rPr>
              <w:t>Expenses linked to HQAI/CHS verification/certification of partner itself.</w:t>
            </w:r>
          </w:p>
          <w:p w14:paraId="4C1D0120" w14:textId="77777777" w:rsidR="00057EC0" w:rsidRPr="00564181" w:rsidRDefault="00057EC0" w:rsidP="00057EC0">
            <w:pPr>
              <w:pStyle w:val="Listeafsnit"/>
              <w:numPr>
                <w:ilvl w:val="0"/>
                <w:numId w:val="12"/>
              </w:numPr>
              <w:spacing w:after="0" w:line="240" w:lineRule="auto"/>
              <w:rPr>
                <w:rFonts w:ascii="Garamond" w:hAnsi="Garamond"/>
                <w:color w:val="FF0000"/>
                <w:lang w:val="en-GB"/>
              </w:rPr>
            </w:pPr>
            <w:r w:rsidRPr="00564181">
              <w:rPr>
                <w:rFonts w:ascii="Garamond" w:hAnsi="Garamond"/>
                <w:color w:val="FF0000"/>
                <w:lang w:val="en-GB"/>
              </w:rPr>
              <w:t>Fair share of necessary personnel related costs (for essential program supporting staff and functions e.g. social security, HR, security/safety and finance incl. expat related costs) through time registration or fair/transparent reallocation keys/ cost allocation mechanism.</w:t>
            </w:r>
          </w:p>
          <w:p w14:paraId="0FC10816" w14:textId="77777777" w:rsidR="00057EC0" w:rsidRPr="002D167A" w:rsidRDefault="00057EC0" w:rsidP="002D167A">
            <w:pPr>
              <w:pStyle w:val="Listeafsnit"/>
              <w:numPr>
                <w:ilvl w:val="0"/>
                <w:numId w:val="12"/>
              </w:numPr>
              <w:spacing w:after="0" w:line="240" w:lineRule="auto"/>
              <w:rPr>
                <w:rFonts w:ascii="Garamond" w:hAnsi="Garamond"/>
                <w:lang w:val="en-GB"/>
              </w:rPr>
            </w:pPr>
            <w:r w:rsidRPr="00564181">
              <w:rPr>
                <w:rFonts w:ascii="Garamond" w:hAnsi="Garamond"/>
                <w:color w:val="FF0000"/>
                <w:lang w:val="en-GB"/>
              </w:rPr>
              <w:t>Fair share of programme supporting cost functions at HQ as well as local or regional country office, through reallocation keys/ cost allocation mechanism (e.g. warehouse and office costs including rent, cleaning, utilities and supplies, telephone and internet costs, goods, materials, maintenance, payroll, procurement).</w:t>
            </w:r>
          </w:p>
        </w:tc>
      </w:tr>
    </w:tbl>
    <w:p w14:paraId="2B9B5D1C" w14:textId="77777777" w:rsidR="00A8279E" w:rsidRDefault="00A8279E" w:rsidP="00F549C3">
      <w:pPr>
        <w:rPr>
          <w:lang w:val="en-GB"/>
        </w:rPr>
      </w:pPr>
    </w:p>
    <w:tbl>
      <w:tblPr>
        <w:tblStyle w:val="Tabel-Gitter"/>
        <w:tblpPr w:leftFromText="141" w:rightFromText="141" w:vertAnchor="text" w:tblpX="-147" w:tblpY="1"/>
        <w:tblOverlap w:val="never"/>
        <w:tblW w:w="5383" w:type="pct"/>
        <w:tblLayout w:type="fixed"/>
        <w:tblLook w:val="04A0" w:firstRow="1" w:lastRow="0" w:firstColumn="1" w:lastColumn="0" w:noHBand="0" w:noVBand="1"/>
      </w:tblPr>
      <w:tblGrid>
        <w:gridCol w:w="1582"/>
        <w:gridCol w:w="1390"/>
        <w:gridCol w:w="11482"/>
      </w:tblGrid>
      <w:tr w:rsidR="002D167A" w:rsidRPr="007B147C" w14:paraId="48644B86" w14:textId="77777777" w:rsidTr="00EC706C">
        <w:trPr>
          <w:cantSplit/>
        </w:trPr>
        <w:tc>
          <w:tcPr>
            <w:tcW w:w="5000" w:type="pct"/>
            <w:gridSpan w:val="3"/>
            <w:shd w:val="clear" w:color="auto" w:fill="DEEAF6" w:themeFill="accent1" w:themeFillTint="33"/>
            <w:vAlign w:val="center"/>
          </w:tcPr>
          <w:p w14:paraId="024FBF23" w14:textId="77777777" w:rsidR="002D167A" w:rsidRPr="002D167A" w:rsidRDefault="002D167A" w:rsidP="002D167A">
            <w:pPr>
              <w:rPr>
                <w:rFonts w:ascii="Garamond" w:hAnsi="Garamond"/>
                <w:lang w:val="en-GB"/>
              </w:rPr>
            </w:pPr>
            <w:r w:rsidRPr="002247A9">
              <w:rPr>
                <w:rFonts w:ascii="Garamond" w:hAnsi="Garamond"/>
                <w:b/>
                <w:color w:val="FF0000"/>
                <w:lang w:val="en-GB"/>
              </w:rPr>
              <w:t>INDIRECT COSTS</w:t>
            </w:r>
            <w:r w:rsidRPr="002247A9">
              <w:rPr>
                <w:rFonts w:ascii="Garamond" w:hAnsi="Garamond"/>
                <w:color w:val="FF0000"/>
                <w:lang w:val="en-GB"/>
              </w:rPr>
              <w:t xml:space="preserve"> </w:t>
            </w:r>
            <w:r w:rsidRPr="002D167A">
              <w:rPr>
                <w:rFonts w:ascii="Garamond" w:hAnsi="Garamond"/>
                <w:lang w:val="en-GB"/>
              </w:rPr>
              <w:t xml:space="preserve">(as defined by the Money Where It Counts protocol) </w:t>
            </w:r>
            <w:r w:rsidRPr="002247A9">
              <w:rPr>
                <w:rFonts w:ascii="Garamond" w:hAnsi="Garamond"/>
                <w:color w:val="FF0000"/>
                <w:lang w:val="en-GB"/>
              </w:rPr>
              <w:t>are the costs of all necessary and reasonable inputs associated with functions, which are directly necessary to manage the agency as a whole, provide oversight over all its activities and put into place the overarching policies, frameworks and systems that enable it to operate. It is not practicable to relate indirect costs to individual funding arrangements directly, but without the functions they represent, programmes and projects could not be delivered effectively, efficiently, on time, and safely.</w:t>
            </w:r>
          </w:p>
        </w:tc>
      </w:tr>
      <w:tr w:rsidR="002D167A" w:rsidRPr="007B147C" w14:paraId="4FEEC7B2" w14:textId="77777777" w:rsidTr="00EC706C">
        <w:trPr>
          <w:cantSplit/>
          <w:trHeight w:val="70"/>
        </w:trPr>
        <w:tc>
          <w:tcPr>
            <w:tcW w:w="547" w:type="pct"/>
            <w:shd w:val="clear" w:color="auto" w:fill="DEEAF6" w:themeFill="accent1" w:themeFillTint="33"/>
          </w:tcPr>
          <w:p w14:paraId="4AB23B28" w14:textId="77777777" w:rsidR="002D167A" w:rsidRPr="009D4D7D" w:rsidRDefault="002D167A" w:rsidP="00AA76B3">
            <w:pPr>
              <w:rPr>
                <w:rFonts w:ascii="Garamond" w:hAnsi="Garamond"/>
                <w:b/>
                <w:lang w:val="en-GB"/>
              </w:rPr>
            </w:pPr>
            <w:r w:rsidRPr="009D4D7D">
              <w:rPr>
                <w:rFonts w:ascii="Garamond" w:hAnsi="Garamond"/>
                <w:b/>
                <w:lang w:val="en-GB"/>
              </w:rPr>
              <w:t xml:space="preserve">B.1. </w:t>
            </w:r>
          </w:p>
          <w:p w14:paraId="32945874" w14:textId="77777777" w:rsidR="002D167A" w:rsidRPr="009D4D7D" w:rsidRDefault="002D167A" w:rsidP="00AA76B3">
            <w:pPr>
              <w:rPr>
                <w:rFonts w:ascii="Garamond" w:hAnsi="Garamond"/>
                <w:b/>
                <w:lang w:val="en-GB"/>
              </w:rPr>
            </w:pPr>
          </w:p>
          <w:p w14:paraId="00123BB4" w14:textId="77777777" w:rsidR="002D167A" w:rsidRPr="009D4D7D" w:rsidRDefault="002D167A" w:rsidP="00AA76B3">
            <w:pPr>
              <w:rPr>
                <w:rFonts w:ascii="Garamond" w:hAnsi="Garamond"/>
                <w:b/>
                <w:lang w:val="en-GB"/>
              </w:rPr>
            </w:pPr>
            <w:r w:rsidRPr="009D4D7D">
              <w:rPr>
                <w:rFonts w:ascii="Garamond" w:hAnsi="Garamond"/>
                <w:b/>
                <w:lang w:val="en-GB"/>
              </w:rPr>
              <w:t>Administration fee.</w:t>
            </w:r>
          </w:p>
        </w:tc>
        <w:tc>
          <w:tcPr>
            <w:tcW w:w="481" w:type="pct"/>
            <w:shd w:val="clear" w:color="auto" w:fill="DEEAF6" w:themeFill="accent1" w:themeFillTint="33"/>
          </w:tcPr>
          <w:p w14:paraId="56890889" w14:textId="77777777" w:rsidR="002D167A" w:rsidRDefault="002D167A" w:rsidP="00AA76B3">
            <w:pPr>
              <w:rPr>
                <w:rFonts w:ascii="Garamond" w:hAnsi="Garamond"/>
                <w:lang w:val="en-GB"/>
              </w:rPr>
            </w:pPr>
            <w:r w:rsidRPr="009D4D7D">
              <w:rPr>
                <w:rFonts w:ascii="Garamond" w:hAnsi="Garamond"/>
                <w:lang w:val="en-GB"/>
              </w:rPr>
              <w:t>No specification needed.</w:t>
            </w:r>
          </w:p>
          <w:p w14:paraId="621946B0" w14:textId="77777777" w:rsidR="002D167A" w:rsidRDefault="002D167A" w:rsidP="00AA76B3">
            <w:pPr>
              <w:rPr>
                <w:rFonts w:ascii="Garamond" w:hAnsi="Garamond"/>
                <w:lang w:val="en-GB"/>
              </w:rPr>
            </w:pPr>
          </w:p>
          <w:p w14:paraId="7EB9AA05" w14:textId="77777777" w:rsidR="002D167A" w:rsidRDefault="002D167A" w:rsidP="00AA76B3">
            <w:pPr>
              <w:rPr>
                <w:rFonts w:ascii="Garamond" w:hAnsi="Garamond"/>
                <w:lang w:val="en-GB"/>
              </w:rPr>
            </w:pPr>
          </w:p>
          <w:p w14:paraId="33BC8B16" w14:textId="77777777" w:rsidR="002D167A" w:rsidRDefault="002D167A" w:rsidP="00AA76B3">
            <w:pPr>
              <w:rPr>
                <w:rFonts w:ascii="Garamond" w:hAnsi="Garamond"/>
                <w:lang w:val="en-GB"/>
              </w:rPr>
            </w:pPr>
          </w:p>
          <w:p w14:paraId="63309BD7" w14:textId="77777777" w:rsidR="002D167A" w:rsidRPr="009D4D7D" w:rsidRDefault="002D167A" w:rsidP="00AA76B3">
            <w:pPr>
              <w:rPr>
                <w:rFonts w:ascii="Garamond" w:hAnsi="Garamond"/>
                <w:lang w:val="en-GB"/>
              </w:rPr>
            </w:pPr>
          </w:p>
        </w:tc>
        <w:tc>
          <w:tcPr>
            <w:tcW w:w="3972" w:type="pct"/>
            <w:shd w:val="clear" w:color="auto" w:fill="DEEAF6" w:themeFill="accent1" w:themeFillTint="33"/>
          </w:tcPr>
          <w:p w14:paraId="5AD76092"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No specification needed.</w:t>
            </w:r>
          </w:p>
          <w:p w14:paraId="13A0963C"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Max 7 % of direct cost.</w:t>
            </w:r>
          </w:p>
          <w:p w14:paraId="12B0436E"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Non-activity specific costs, i.e. costs, which are not a result of or linked to an individual development programme/project.</w:t>
            </w:r>
          </w:p>
          <w:p w14:paraId="0F179F51" w14:textId="77777777" w:rsidR="002D167A" w:rsidRPr="009D4D7D" w:rsidRDefault="002D167A" w:rsidP="00AA76B3">
            <w:pPr>
              <w:rPr>
                <w:rFonts w:ascii="Garamond" w:hAnsi="Garamond"/>
                <w:lang w:val="en-GB"/>
              </w:rPr>
            </w:pPr>
          </w:p>
          <w:p w14:paraId="18479D6D" w14:textId="77777777" w:rsidR="002D167A" w:rsidRPr="00E01F48" w:rsidRDefault="002D167A" w:rsidP="00AA76B3">
            <w:pPr>
              <w:rPr>
                <w:rFonts w:ascii="Garamond" w:hAnsi="Garamond"/>
                <w:b/>
                <w:lang w:val="en-GB"/>
              </w:rPr>
            </w:pPr>
            <w:r w:rsidRPr="00E01F48">
              <w:rPr>
                <w:rFonts w:ascii="Garamond" w:hAnsi="Garamond"/>
                <w:b/>
                <w:lang w:val="en-GB"/>
              </w:rPr>
              <w:t>The following costs for administration are typically considered to be covered by the administrative costs:</w:t>
            </w:r>
          </w:p>
          <w:p w14:paraId="0E6F1E84"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Administration and accounting of the organisation itself (i.e. not related to program activities).</w:t>
            </w:r>
          </w:p>
          <w:p w14:paraId="57F25F1B"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Visits and monitoring visits not part of activity-specific monitoring (i.e. activity-specific monitoring is included in A.1 or A.3.).</w:t>
            </w:r>
          </w:p>
          <w:p w14:paraId="08376EA5"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Recruitment of non-activity-specific personnel (i.e. recruitment of activity-specific personnel and essential support staff is included in A.1 or A.3.).</w:t>
            </w:r>
          </w:p>
          <w:p w14:paraId="519C6FA1"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Contact/dialogue with the MFA (other than participation in coordination of activities financed under the MFA grant).</w:t>
            </w:r>
          </w:p>
          <w:p w14:paraId="79735C76"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Fund raising.</w:t>
            </w:r>
          </w:p>
          <w:p w14:paraId="59AF0710"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Planning of applications and negotiating proposals.</w:t>
            </w:r>
          </w:p>
          <w:p w14:paraId="2AAED5BE"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General compliance and administrative and legislative reporting tasks in relation to the organisation (e.g. VAT, audit).</w:t>
            </w:r>
          </w:p>
          <w:p w14:paraId="104AA734"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General budget and accounts tasks (i.e. program specific budget and accounting tasks are included in A.1 / A.3. according to actual time registration).</w:t>
            </w:r>
          </w:p>
          <w:p w14:paraId="1AFD2CD1"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Involvement or the organisation’s leadership in the general governance and cooperation (by leadership is to be understood the general secretary/director and members of the board/executive committee not involved in activity specific tasks). (I.e. activity specific involvement documented by time registration may be included in A.1. or A.3.).</w:t>
            </w:r>
          </w:p>
          <w:p w14:paraId="7DAD06DE" w14:textId="77777777" w:rsidR="002D167A" w:rsidRPr="009D4D7D" w:rsidRDefault="002D167A" w:rsidP="00AA76B3">
            <w:pPr>
              <w:rPr>
                <w:rFonts w:ascii="Garamond" w:hAnsi="Garamond"/>
                <w:lang w:val="en-GB"/>
              </w:rPr>
            </w:pPr>
          </w:p>
          <w:p w14:paraId="71ED74A5" w14:textId="77777777" w:rsidR="002D167A" w:rsidRPr="009D4D7D" w:rsidRDefault="002D167A" w:rsidP="00AA76B3">
            <w:pPr>
              <w:rPr>
                <w:rFonts w:ascii="Garamond" w:hAnsi="Garamond"/>
                <w:lang w:val="en-GB"/>
              </w:rPr>
            </w:pPr>
            <w:r w:rsidRPr="009D4D7D">
              <w:rPr>
                <w:rFonts w:ascii="Garamond" w:hAnsi="Garamond"/>
                <w:lang w:val="en-GB"/>
              </w:rPr>
              <w:t>Indirect cost functions enable the organisation to deliver effectively and operate professionally. Enabling functions include:</w:t>
            </w:r>
          </w:p>
          <w:p w14:paraId="3DA0E3D7"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Maintaining the organisation legally in the jurisdiction in which it is constituted.</w:t>
            </w:r>
          </w:p>
          <w:p w14:paraId="6051795C"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Governing and managing the organisation and ensuring that it is appropriately directed and well controlled.</w:t>
            </w:r>
          </w:p>
          <w:p w14:paraId="30A9987D"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Ensuring the organisation’s overall compliance with applicable, laws, regulations and other requirements in its home country or countries.</w:t>
            </w:r>
          </w:p>
          <w:p w14:paraId="754BB39F"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Developing, maintaining and applying the organisational frameworks and policies required to enable the organisation to operate globally, including but not limited to: risk management policy and framework, the procurement policy, the financial control policies and frameworks, the employment policies, the due diligence framework, other necessary compliance policies, the quality control policies and frameworks.</w:t>
            </w:r>
          </w:p>
          <w:p w14:paraId="7436CE26" w14:textId="77777777" w:rsidR="002D167A" w:rsidRPr="009D4D7D"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Developing and maintaining the global systems required to ensure the effective and efficient delivery of the organisation’s functions e.g. the underlying global communications network, security and communications platforms.</w:t>
            </w:r>
          </w:p>
          <w:p w14:paraId="758F7D84" w14:textId="77777777" w:rsidR="002D167A" w:rsidRDefault="002D167A" w:rsidP="002D167A">
            <w:pPr>
              <w:pStyle w:val="Listeafsnit"/>
              <w:numPr>
                <w:ilvl w:val="0"/>
                <w:numId w:val="12"/>
              </w:numPr>
              <w:spacing w:after="0" w:line="240" w:lineRule="auto"/>
              <w:rPr>
                <w:rFonts w:ascii="Garamond" w:hAnsi="Garamond"/>
                <w:lang w:val="en-GB"/>
              </w:rPr>
            </w:pPr>
            <w:r w:rsidRPr="009D4D7D">
              <w:rPr>
                <w:rFonts w:ascii="Garamond" w:hAnsi="Garamond"/>
                <w:lang w:val="en-GB"/>
              </w:rPr>
              <w:t>Preparing, reviewing and acting upon financial and operational performance reports for the organisation as a whole.</w:t>
            </w:r>
          </w:p>
          <w:p w14:paraId="1CCF1895" w14:textId="77777777" w:rsidR="002D167A" w:rsidRPr="00853E44" w:rsidRDefault="002D167A" w:rsidP="00AA76B3">
            <w:pPr>
              <w:rPr>
                <w:rFonts w:ascii="Garamond" w:hAnsi="Garamond"/>
                <w:lang w:val="en-GB"/>
              </w:rPr>
            </w:pPr>
          </w:p>
        </w:tc>
      </w:tr>
    </w:tbl>
    <w:p w14:paraId="166FE104" w14:textId="77777777" w:rsidR="002D167A" w:rsidRPr="00057EC0" w:rsidRDefault="002D167A" w:rsidP="00F549C3">
      <w:pPr>
        <w:rPr>
          <w:lang w:val="en-GB"/>
        </w:rPr>
      </w:pPr>
    </w:p>
    <w:sectPr w:rsidR="002D167A" w:rsidRPr="00057EC0" w:rsidSect="005C4479">
      <w:pgSz w:w="16838" w:h="11906" w:orient="landscape"/>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6178C" w14:textId="77777777" w:rsidR="00EC031B" w:rsidRDefault="00EC031B" w:rsidP="001858EE">
      <w:pPr>
        <w:spacing w:after="0" w:line="240" w:lineRule="auto"/>
      </w:pPr>
      <w:r>
        <w:separator/>
      </w:r>
    </w:p>
  </w:endnote>
  <w:endnote w:type="continuationSeparator" w:id="0">
    <w:p w14:paraId="304314EE" w14:textId="77777777" w:rsidR="00EC031B" w:rsidRDefault="00EC031B" w:rsidP="00185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782936"/>
      <w:docPartObj>
        <w:docPartGallery w:val="Page Numbers (Bottom of Page)"/>
        <w:docPartUnique/>
      </w:docPartObj>
    </w:sdtPr>
    <w:sdtEndPr/>
    <w:sdtContent>
      <w:p w14:paraId="78AC80DD" w14:textId="51526B22" w:rsidR="00002E10" w:rsidRDefault="00002E10">
        <w:pPr>
          <w:pStyle w:val="Sidefod"/>
          <w:jc w:val="right"/>
        </w:pPr>
        <w:r>
          <w:fldChar w:fldCharType="begin"/>
        </w:r>
        <w:r>
          <w:instrText>PAGE   \* MERGEFORMAT</w:instrText>
        </w:r>
        <w:r>
          <w:fldChar w:fldCharType="separate"/>
        </w:r>
        <w:r w:rsidR="00906FB7">
          <w:rPr>
            <w:noProof/>
          </w:rPr>
          <w:t>12</w:t>
        </w:r>
        <w:r>
          <w:fldChar w:fldCharType="end"/>
        </w:r>
      </w:p>
    </w:sdtContent>
  </w:sdt>
  <w:p w14:paraId="0CD88953" w14:textId="77777777" w:rsidR="00DA42A6" w:rsidRDefault="00DA42A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A5689" w14:textId="77777777" w:rsidR="00EC031B" w:rsidRDefault="00EC031B" w:rsidP="001858EE">
      <w:pPr>
        <w:spacing w:after="0" w:line="240" w:lineRule="auto"/>
      </w:pPr>
      <w:r>
        <w:separator/>
      </w:r>
    </w:p>
  </w:footnote>
  <w:footnote w:type="continuationSeparator" w:id="0">
    <w:p w14:paraId="333CDF81" w14:textId="77777777" w:rsidR="00EC031B" w:rsidRDefault="00EC031B" w:rsidP="001858EE">
      <w:pPr>
        <w:spacing w:after="0" w:line="240" w:lineRule="auto"/>
      </w:pPr>
      <w:r>
        <w:continuationSeparator/>
      </w:r>
    </w:p>
  </w:footnote>
  <w:footnote w:id="1">
    <w:p w14:paraId="70FC1F09" w14:textId="2B474521" w:rsidR="002B0229" w:rsidRPr="002B0229" w:rsidRDefault="002B0229">
      <w:pPr>
        <w:pStyle w:val="Fodnotetekst"/>
        <w:rPr>
          <w:rFonts w:cstheme="minorHAnsi"/>
        </w:rPr>
      </w:pPr>
      <w:r w:rsidRPr="002B0229">
        <w:rPr>
          <w:rStyle w:val="Fodnotehenvisning"/>
          <w:rFonts w:cstheme="minorHAnsi"/>
        </w:rPr>
        <w:footnoteRef/>
      </w:r>
      <w:r w:rsidRPr="002B0229">
        <w:rPr>
          <w:rFonts w:cstheme="minorHAnsi"/>
        </w:rPr>
        <w:t xml:space="preserve"> </w:t>
      </w:r>
      <w:r w:rsidRPr="002B0229">
        <w:rPr>
          <w:rFonts w:cstheme="minorHAnsi"/>
          <w:color w:val="000000"/>
        </w:rPr>
        <w:t>Modelregnskabet findes i to versioner til brug for to forskellige overhead-budgetskabeloner alt efter, om Informationslinjen er placeret før eller efter Total Project Expenses - i linje 8 eller linje 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63446" w14:textId="77777777" w:rsidR="001858EE" w:rsidRDefault="001858EE">
    <w:pPr>
      <w:pStyle w:val="Sidehoved"/>
    </w:pPr>
    <w:r>
      <w:rPr>
        <w:rStyle w:val="Overskrift1Tegn"/>
      </w:rPr>
      <w:t xml:space="preserve">Vejledning </w:t>
    </w:r>
    <w:r w:rsidR="00573C75">
      <w:rPr>
        <w:rStyle w:val="Overskrift1Tegn"/>
      </w:rPr>
      <w:t xml:space="preserve">- </w:t>
    </w:r>
    <w:r w:rsidR="0088442B">
      <w:rPr>
        <w:rStyle w:val="Overskrift1Tegn"/>
      </w:rPr>
      <w:t>n</w:t>
    </w:r>
    <w:r w:rsidR="00573C75">
      <w:rPr>
        <w:rStyle w:val="Overskrift1Tegn"/>
      </w:rPr>
      <w:t xml:space="preserve">ye retningslinjer for budgetter </w:t>
    </w:r>
    <w:r w:rsidR="0088442B">
      <w:rPr>
        <w:rStyle w:val="Overskrift1Tegn"/>
      </w:rPr>
      <w:t>uden overhead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3D11"/>
    <w:multiLevelType w:val="hybridMultilevel"/>
    <w:tmpl w:val="B15EF794"/>
    <w:lvl w:ilvl="0" w:tplc="A6EC221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FBE6251"/>
    <w:multiLevelType w:val="hybridMultilevel"/>
    <w:tmpl w:val="F8267A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05C3215"/>
    <w:multiLevelType w:val="hybridMultilevel"/>
    <w:tmpl w:val="182E1FB4"/>
    <w:lvl w:ilvl="0" w:tplc="20408DE6">
      <w:start w:val="1"/>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0796710"/>
    <w:multiLevelType w:val="hybridMultilevel"/>
    <w:tmpl w:val="1F1250F4"/>
    <w:lvl w:ilvl="0" w:tplc="A6EC221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A15788"/>
    <w:multiLevelType w:val="hybridMultilevel"/>
    <w:tmpl w:val="AF002FB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BE475C8"/>
    <w:multiLevelType w:val="hybridMultilevel"/>
    <w:tmpl w:val="1F1250F4"/>
    <w:lvl w:ilvl="0" w:tplc="A6EC221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6DD6B13"/>
    <w:multiLevelType w:val="hybridMultilevel"/>
    <w:tmpl w:val="C9041462"/>
    <w:lvl w:ilvl="0" w:tplc="C3AE7E1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4FF3F7C"/>
    <w:multiLevelType w:val="hybridMultilevel"/>
    <w:tmpl w:val="5622CC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F094688"/>
    <w:multiLevelType w:val="hybridMultilevel"/>
    <w:tmpl w:val="7EECB20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5C6B4238"/>
    <w:multiLevelType w:val="hybridMultilevel"/>
    <w:tmpl w:val="49989E3E"/>
    <w:lvl w:ilvl="0" w:tplc="279028DE">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10" w15:restartNumberingAfterBreak="0">
    <w:nsid w:val="6B5B5900"/>
    <w:multiLevelType w:val="hybridMultilevel"/>
    <w:tmpl w:val="1F1250F4"/>
    <w:lvl w:ilvl="0" w:tplc="A6EC221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C0B1D73"/>
    <w:multiLevelType w:val="hybridMultilevel"/>
    <w:tmpl w:val="0080A97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7B4146A8"/>
    <w:multiLevelType w:val="hybridMultilevel"/>
    <w:tmpl w:val="A4BC53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1"/>
  </w:num>
  <w:num w:numId="5">
    <w:abstractNumId w:val="12"/>
  </w:num>
  <w:num w:numId="6">
    <w:abstractNumId w:val="5"/>
  </w:num>
  <w:num w:numId="7">
    <w:abstractNumId w:val="3"/>
  </w:num>
  <w:num w:numId="8">
    <w:abstractNumId w:val="4"/>
  </w:num>
  <w:num w:numId="9">
    <w:abstractNumId w:val="7"/>
  </w:num>
  <w:num w:numId="10">
    <w:abstractNumId w:val="6"/>
  </w:num>
  <w:num w:numId="11">
    <w:abstractNumId w:val="9"/>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8EE"/>
    <w:rsid w:val="00002E10"/>
    <w:rsid w:val="000142EB"/>
    <w:rsid w:val="00023AC2"/>
    <w:rsid w:val="00057EC0"/>
    <w:rsid w:val="000607E0"/>
    <w:rsid w:val="00067272"/>
    <w:rsid w:val="0007343F"/>
    <w:rsid w:val="0007735E"/>
    <w:rsid w:val="00086222"/>
    <w:rsid w:val="000E34A4"/>
    <w:rsid w:val="001037DA"/>
    <w:rsid w:val="00110267"/>
    <w:rsid w:val="001858EE"/>
    <w:rsid w:val="001E10A8"/>
    <w:rsid w:val="002247A9"/>
    <w:rsid w:val="002539E0"/>
    <w:rsid w:val="002541E3"/>
    <w:rsid w:val="00280B39"/>
    <w:rsid w:val="002B0229"/>
    <w:rsid w:val="002C0C1A"/>
    <w:rsid w:val="002C6EB5"/>
    <w:rsid w:val="002D167A"/>
    <w:rsid w:val="0036436C"/>
    <w:rsid w:val="003754D2"/>
    <w:rsid w:val="003A2EA9"/>
    <w:rsid w:val="003B4103"/>
    <w:rsid w:val="003B57D2"/>
    <w:rsid w:val="003B6B50"/>
    <w:rsid w:val="003F4241"/>
    <w:rsid w:val="00404A59"/>
    <w:rsid w:val="00417450"/>
    <w:rsid w:val="0042139F"/>
    <w:rsid w:val="004431F1"/>
    <w:rsid w:val="0046135B"/>
    <w:rsid w:val="00475E29"/>
    <w:rsid w:val="00492A87"/>
    <w:rsid w:val="004957D9"/>
    <w:rsid w:val="004C5298"/>
    <w:rsid w:val="004F1763"/>
    <w:rsid w:val="00506592"/>
    <w:rsid w:val="0051439D"/>
    <w:rsid w:val="00560111"/>
    <w:rsid w:val="00564181"/>
    <w:rsid w:val="00573C75"/>
    <w:rsid w:val="00580A2E"/>
    <w:rsid w:val="00581435"/>
    <w:rsid w:val="005A1CBA"/>
    <w:rsid w:val="005C4479"/>
    <w:rsid w:val="00622788"/>
    <w:rsid w:val="00635F68"/>
    <w:rsid w:val="00686878"/>
    <w:rsid w:val="00686FC3"/>
    <w:rsid w:val="006A124D"/>
    <w:rsid w:val="006C0A3E"/>
    <w:rsid w:val="00711363"/>
    <w:rsid w:val="00717C16"/>
    <w:rsid w:val="0072084D"/>
    <w:rsid w:val="00742717"/>
    <w:rsid w:val="00754007"/>
    <w:rsid w:val="00766300"/>
    <w:rsid w:val="00784C27"/>
    <w:rsid w:val="007B147C"/>
    <w:rsid w:val="007C14C7"/>
    <w:rsid w:val="007F6898"/>
    <w:rsid w:val="00810AFF"/>
    <w:rsid w:val="00841F47"/>
    <w:rsid w:val="00857E76"/>
    <w:rsid w:val="00867BEC"/>
    <w:rsid w:val="0087299D"/>
    <w:rsid w:val="00873410"/>
    <w:rsid w:val="0088442B"/>
    <w:rsid w:val="00906FB7"/>
    <w:rsid w:val="009C4144"/>
    <w:rsid w:val="009E41B1"/>
    <w:rsid w:val="009F5E66"/>
    <w:rsid w:val="00A1592A"/>
    <w:rsid w:val="00A2018E"/>
    <w:rsid w:val="00A224E8"/>
    <w:rsid w:val="00A8279E"/>
    <w:rsid w:val="00A91E1D"/>
    <w:rsid w:val="00AD684B"/>
    <w:rsid w:val="00AE0669"/>
    <w:rsid w:val="00AF4EDF"/>
    <w:rsid w:val="00AF607E"/>
    <w:rsid w:val="00AF68B6"/>
    <w:rsid w:val="00B068D1"/>
    <w:rsid w:val="00B1192F"/>
    <w:rsid w:val="00B225EC"/>
    <w:rsid w:val="00B373FA"/>
    <w:rsid w:val="00B44CBB"/>
    <w:rsid w:val="00B654B9"/>
    <w:rsid w:val="00B8285C"/>
    <w:rsid w:val="00BA0005"/>
    <w:rsid w:val="00BB7DC8"/>
    <w:rsid w:val="00BF5467"/>
    <w:rsid w:val="00BF7F61"/>
    <w:rsid w:val="00C102DF"/>
    <w:rsid w:val="00C1305A"/>
    <w:rsid w:val="00C20988"/>
    <w:rsid w:val="00C54DF0"/>
    <w:rsid w:val="00CB3039"/>
    <w:rsid w:val="00CE7ABF"/>
    <w:rsid w:val="00CF798E"/>
    <w:rsid w:val="00D06EE2"/>
    <w:rsid w:val="00D1515E"/>
    <w:rsid w:val="00D24AFE"/>
    <w:rsid w:val="00D80D7F"/>
    <w:rsid w:val="00D83874"/>
    <w:rsid w:val="00D838DC"/>
    <w:rsid w:val="00DA42A6"/>
    <w:rsid w:val="00DC2B27"/>
    <w:rsid w:val="00DD5572"/>
    <w:rsid w:val="00DD6C25"/>
    <w:rsid w:val="00DF3BE6"/>
    <w:rsid w:val="00E90185"/>
    <w:rsid w:val="00E96CA8"/>
    <w:rsid w:val="00EA15F5"/>
    <w:rsid w:val="00EC031B"/>
    <w:rsid w:val="00EC706C"/>
    <w:rsid w:val="00EF58FD"/>
    <w:rsid w:val="00F17DDB"/>
    <w:rsid w:val="00F52BE4"/>
    <w:rsid w:val="00F549C3"/>
    <w:rsid w:val="00FB3424"/>
    <w:rsid w:val="00FE13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1654271"/>
  <w15:chartTrackingRefBased/>
  <w15:docId w15:val="{0C4D00B7-37BC-48A9-BA27-5B75D3E4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67A"/>
    <w:pPr>
      <w:spacing w:after="200" w:line="276" w:lineRule="auto"/>
    </w:pPr>
  </w:style>
  <w:style w:type="paragraph" w:styleId="Overskrift1">
    <w:name w:val="heading 1"/>
    <w:basedOn w:val="Normal"/>
    <w:next w:val="Normal"/>
    <w:link w:val="Overskrift1Tegn"/>
    <w:uiPriority w:val="9"/>
    <w:qFormat/>
    <w:rsid w:val="001858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1858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B30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58E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858EE"/>
  </w:style>
  <w:style w:type="paragraph" w:styleId="Sidefod">
    <w:name w:val="footer"/>
    <w:basedOn w:val="Normal"/>
    <w:link w:val="SidefodTegn"/>
    <w:uiPriority w:val="99"/>
    <w:unhideWhenUsed/>
    <w:rsid w:val="001858E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858EE"/>
  </w:style>
  <w:style w:type="character" w:customStyle="1" w:styleId="Overskrift1Tegn">
    <w:name w:val="Overskrift 1 Tegn"/>
    <w:basedOn w:val="Standardskrifttypeiafsnit"/>
    <w:link w:val="Overskrift1"/>
    <w:uiPriority w:val="9"/>
    <w:rsid w:val="001858EE"/>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1858EE"/>
    <w:rPr>
      <w:rFonts w:asciiTheme="majorHAnsi" w:eastAsiaTheme="majorEastAsia" w:hAnsiTheme="majorHAnsi" w:cstheme="majorBidi"/>
      <w:color w:val="2E74B5" w:themeColor="accent1" w:themeShade="BF"/>
      <w:sz w:val="26"/>
      <w:szCs w:val="26"/>
    </w:rPr>
  </w:style>
  <w:style w:type="paragraph" w:styleId="Listeafsnit">
    <w:name w:val="List Paragraph"/>
    <w:basedOn w:val="Normal"/>
    <w:uiPriority w:val="34"/>
    <w:qFormat/>
    <w:rsid w:val="00F549C3"/>
    <w:pPr>
      <w:ind w:left="720"/>
      <w:contextualSpacing/>
    </w:pPr>
  </w:style>
  <w:style w:type="table" w:styleId="Tabel-Gitter">
    <w:name w:val="Table Grid"/>
    <w:basedOn w:val="Tabel-Normal"/>
    <w:uiPriority w:val="59"/>
    <w:rsid w:val="00EA1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F58F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F58FD"/>
    <w:rPr>
      <w:rFonts w:ascii="Segoe UI" w:hAnsi="Segoe UI" w:cs="Segoe UI"/>
      <w:sz w:val="18"/>
      <w:szCs w:val="18"/>
    </w:rPr>
  </w:style>
  <w:style w:type="paragraph" w:styleId="NormalWeb">
    <w:name w:val="Normal (Web)"/>
    <w:basedOn w:val="Normal"/>
    <w:uiPriority w:val="99"/>
    <w:unhideWhenUsed/>
    <w:rsid w:val="00EF58FD"/>
    <w:pPr>
      <w:spacing w:before="100" w:beforeAutospacing="1" w:after="100" w:afterAutospacing="1" w:line="240" w:lineRule="auto"/>
    </w:pPr>
    <w:rPr>
      <w:rFonts w:ascii="Times New Roman" w:hAnsi="Times New Roman" w:cs="Times New Roman"/>
      <w:sz w:val="24"/>
      <w:szCs w:val="24"/>
      <w:lang w:eastAsia="da-DK"/>
    </w:rPr>
  </w:style>
  <w:style w:type="character" w:styleId="Kommentarhenvisning">
    <w:name w:val="annotation reference"/>
    <w:basedOn w:val="Standardskrifttypeiafsnit"/>
    <w:uiPriority w:val="99"/>
    <w:semiHidden/>
    <w:unhideWhenUsed/>
    <w:rsid w:val="00A2018E"/>
    <w:rPr>
      <w:sz w:val="16"/>
      <w:szCs w:val="16"/>
    </w:rPr>
  </w:style>
  <w:style w:type="paragraph" w:styleId="Kommentartekst">
    <w:name w:val="annotation text"/>
    <w:basedOn w:val="Normal"/>
    <w:link w:val="KommentartekstTegn"/>
    <w:uiPriority w:val="99"/>
    <w:semiHidden/>
    <w:unhideWhenUsed/>
    <w:rsid w:val="00A2018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2018E"/>
    <w:rPr>
      <w:sz w:val="20"/>
      <w:szCs w:val="20"/>
    </w:rPr>
  </w:style>
  <w:style w:type="paragraph" w:styleId="Kommentaremne">
    <w:name w:val="annotation subject"/>
    <w:basedOn w:val="Kommentartekst"/>
    <w:next w:val="Kommentartekst"/>
    <w:link w:val="KommentaremneTegn"/>
    <w:uiPriority w:val="99"/>
    <w:semiHidden/>
    <w:unhideWhenUsed/>
    <w:rsid w:val="00A2018E"/>
    <w:rPr>
      <w:b/>
      <w:bCs/>
    </w:rPr>
  </w:style>
  <w:style w:type="character" w:customStyle="1" w:styleId="KommentaremneTegn">
    <w:name w:val="Kommentaremne Tegn"/>
    <w:basedOn w:val="KommentartekstTegn"/>
    <w:link w:val="Kommentaremne"/>
    <w:uiPriority w:val="99"/>
    <w:semiHidden/>
    <w:rsid w:val="00A2018E"/>
    <w:rPr>
      <w:b/>
      <w:bCs/>
      <w:sz w:val="20"/>
      <w:szCs w:val="20"/>
    </w:rPr>
  </w:style>
  <w:style w:type="character" w:customStyle="1" w:styleId="Overskrift3Tegn">
    <w:name w:val="Overskrift 3 Tegn"/>
    <w:basedOn w:val="Standardskrifttypeiafsnit"/>
    <w:link w:val="Overskrift3"/>
    <w:uiPriority w:val="9"/>
    <w:rsid w:val="00CB3039"/>
    <w:rPr>
      <w:rFonts w:asciiTheme="majorHAnsi" w:eastAsiaTheme="majorEastAsia" w:hAnsiTheme="majorHAnsi" w:cstheme="majorBidi"/>
      <w:color w:val="1F4D78" w:themeColor="accent1" w:themeShade="7F"/>
      <w:sz w:val="24"/>
      <w:szCs w:val="24"/>
    </w:rPr>
  </w:style>
  <w:style w:type="paragraph" w:styleId="Billedtekst">
    <w:name w:val="caption"/>
    <w:basedOn w:val="Normal"/>
    <w:next w:val="Normal"/>
    <w:uiPriority w:val="35"/>
    <w:unhideWhenUsed/>
    <w:qFormat/>
    <w:rsid w:val="00CB3039"/>
    <w:pPr>
      <w:spacing w:line="240" w:lineRule="auto"/>
    </w:pPr>
    <w:rPr>
      <w:i/>
      <w:iCs/>
      <w:color w:val="44546A" w:themeColor="text2"/>
      <w:sz w:val="18"/>
      <w:szCs w:val="18"/>
    </w:rPr>
  </w:style>
  <w:style w:type="paragraph" w:styleId="Fodnotetekst">
    <w:name w:val="footnote text"/>
    <w:basedOn w:val="Normal"/>
    <w:link w:val="FodnotetekstTegn"/>
    <w:uiPriority w:val="99"/>
    <w:semiHidden/>
    <w:unhideWhenUsed/>
    <w:rsid w:val="003B6B5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3B6B50"/>
    <w:rPr>
      <w:sz w:val="20"/>
      <w:szCs w:val="20"/>
    </w:rPr>
  </w:style>
  <w:style w:type="character" w:styleId="Fodnotehenvisning">
    <w:name w:val="footnote reference"/>
    <w:basedOn w:val="Standardskrifttypeiafsnit"/>
    <w:uiPriority w:val="99"/>
    <w:semiHidden/>
    <w:unhideWhenUsed/>
    <w:rsid w:val="003B6B50"/>
    <w:rPr>
      <w:vertAlign w:val="superscript"/>
    </w:rPr>
  </w:style>
  <w:style w:type="character" w:styleId="Hyperlink">
    <w:name w:val="Hyperlink"/>
    <w:basedOn w:val="Standardskrifttypeiafsnit"/>
    <w:uiPriority w:val="99"/>
    <w:unhideWhenUsed/>
    <w:rsid w:val="002B0229"/>
    <w:rPr>
      <w:color w:val="0563C1" w:themeColor="hyperlink"/>
      <w:u w:val="single"/>
    </w:rPr>
  </w:style>
  <w:style w:type="character" w:styleId="BesgtLink">
    <w:name w:val="FollowedHyperlink"/>
    <w:basedOn w:val="Standardskrifttypeiafsnit"/>
    <w:uiPriority w:val="99"/>
    <w:semiHidden/>
    <w:unhideWhenUsed/>
    <w:rsid w:val="002B02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62900">
      <w:bodyDiv w:val="1"/>
      <w:marLeft w:val="0"/>
      <w:marRight w:val="0"/>
      <w:marTop w:val="0"/>
      <w:marBottom w:val="0"/>
      <w:divBdr>
        <w:top w:val="none" w:sz="0" w:space="0" w:color="auto"/>
        <w:left w:val="none" w:sz="0" w:space="0" w:color="auto"/>
        <w:bottom w:val="none" w:sz="0" w:space="0" w:color="auto"/>
        <w:right w:val="none" w:sz="0" w:space="0" w:color="auto"/>
      </w:divBdr>
    </w:div>
    <w:div w:id="1114519722">
      <w:bodyDiv w:val="1"/>
      <w:marLeft w:val="0"/>
      <w:marRight w:val="0"/>
      <w:marTop w:val="0"/>
      <w:marBottom w:val="0"/>
      <w:divBdr>
        <w:top w:val="none" w:sz="0" w:space="0" w:color="auto"/>
        <w:left w:val="none" w:sz="0" w:space="0" w:color="auto"/>
        <w:bottom w:val="none" w:sz="0" w:space="0" w:color="auto"/>
        <w:right w:val="none" w:sz="0" w:space="0" w:color="auto"/>
      </w:divBdr>
    </w:div>
    <w:div w:id="1733192644">
      <w:bodyDiv w:val="1"/>
      <w:marLeft w:val="0"/>
      <w:marRight w:val="0"/>
      <w:marTop w:val="0"/>
      <w:marBottom w:val="0"/>
      <w:divBdr>
        <w:top w:val="none" w:sz="0" w:space="0" w:color="auto"/>
        <w:left w:val="none" w:sz="0" w:space="0" w:color="auto"/>
        <w:bottom w:val="none" w:sz="0" w:space="0" w:color="auto"/>
        <w:right w:val="none" w:sz="0" w:space="0" w:color="auto"/>
      </w:divBdr>
    </w:div>
    <w:div w:id="1742437242">
      <w:bodyDiv w:val="1"/>
      <w:marLeft w:val="0"/>
      <w:marRight w:val="0"/>
      <w:marTop w:val="0"/>
      <w:marBottom w:val="0"/>
      <w:divBdr>
        <w:top w:val="none" w:sz="0" w:space="0" w:color="auto"/>
        <w:left w:val="none" w:sz="0" w:space="0" w:color="auto"/>
        <w:bottom w:val="none" w:sz="0" w:space="0" w:color="auto"/>
        <w:right w:val="none" w:sz="0" w:space="0" w:color="auto"/>
      </w:divBdr>
    </w:div>
    <w:div w:id="1784033122">
      <w:bodyDiv w:val="1"/>
      <w:marLeft w:val="0"/>
      <w:marRight w:val="0"/>
      <w:marTop w:val="0"/>
      <w:marBottom w:val="0"/>
      <w:divBdr>
        <w:top w:val="none" w:sz="0" w:space="0" w:color="auto"/>
        <w:left w:val="none" w:sz="0" w:space="0" w:color="auto"/>
        <w:bottom w:val="none" w:sz="0" w:space="0" w:color="auto"/>
        <w:right w:val="none" w:sz="0" w:space="0" w:color="auto"/>
      </w:divBdr>
    </w:div>
    <w:div w:id="210340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handicap.dk/internationalt-samarbejde/handicappuljen/afslutning-projekter/regnskab" TargetMode="Externa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F14A1-0BAA-49D0-8DD1-C09C588D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12</Pages>
  <Words>2789</Words>
  <Characters>17015</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Rath</dc:creator>
  <cp:keywords/>
  <dc:description/>
  <cp:lastModifiedBy>Anne Sophie Fabricius</cp:lastModifiedBy>
  <cp:revision>7</cp:revision>
  <cp:lastPrinted>2021-10-28T14:33:00Z</cp:lastPrinted>
  <dcterms:created xsi:type="dcterms:W3CDTF">2021-11-24T09:39:00Z</dcterms:created>
  <dcterms:modified xsi:type="dcterms:W3CDTF">2021-11-24T13:25:00Z</dcterms:modified>
</cp:coreProperties>
</file>