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E0" w:rsidRPr="002979E0" w:rsidRDefault="00037BDD" w:rsidP="002979E0">
      <w:pPr>
        <w:rPr>
          <w:b/>
          <w:bCs/>
          <w:sz w:val="28"/>
          <w:szCs w:val="28"/>
        </w:rPr>
      </w:pPr>
      <w:r>
        <w:rPr>
          <w:b/>
          <w:bCs/>
          <w:sz w:val="28"/>
          <w:szCs w:val="28"/>
        </w:rPr>
        <w:t>Silkeborg</w:t>
      </w:r>
      <w:r w:rsidR="002979E0" w:rsidRPr="002979E0">
        <w:rPr>
          <w:b/>
          <w:bCs/>
          <w:sz w:val="28"/>
          <w:szCs w:val="28"/>
        </w:rPr>
        <w:t xml:space="preserve"> Kommunes Handicappolitik </w:t>
      </w:r>
    </w:p>
    <w:p w:rsidR="002979E0" w:rsidRDefault="002979E0" w:rsidP="002979E0">
      <w:pPr>
        <w:rPr>
          <w:b/>
          <w:bCs/>
        </w:rPr>
      </w:pPr>
      <w:bookmarkStart w:id="0" w:name="_GoBack"/>
      <w:bookmarkEnd w:id="0"/>
    </w:p>
    <w:p w:rsidR="002979E0" w:rsidRDefault="002979E0" w:rsidP="002979E0">
      <w:pPr>
        <w:rPr>
          <w:b/>
          <w:bCs/>
        </w:rPr>
      </w:pPr>
    </w:p>
    <w:p w:rsidR="002979E0" w:rsidRPr="002979E0" w:rsidRDefault="002979E0" w:rsidP="002979E0">
      <w:pPr>
        <w:rPr>
          <w:b/>
          <w:bCs/>
          <w:sz w:val="28"/>
          <w:szCs w:val="28"/>
        </w:rPr>
      </w:pPr>
      <w:r w:rsidRPr="002979E0">
        <w:rPr>
          <w:b/>
          <w:bCs/>
          <w:sz w:val="28"/>
          <w:szCs w:val="28"/>
        </w:rPr>
        <w:t xml:space="preserve">Specifikke kommentarer til </w:t>
      </w:r>
      <w:r w:rsidR="00037BDD">
        <w:rPr>
          <w:b/>
          <w:bCs/>
          <w:sz w:val="28"/>
          <w:szCs w:val="28"/>
        </w:rPr>
        <w:t>Silkeborg</w:t>
      </w:r>
      <w:r w:rsidRPr="002979E0">
        <w:rPr>
          <w:b/>
          <w:bCs/>
          <w:sz w:val="28"/>
          <w:szCs w:val="28"/>
        </w:rPr>
        <w:t xml:space="preserve"> Kommunes Handicappolitik</w:t>
      </w:r>
    </w:p>
    <w:p w:rsidR="00186BE8" w:rsidRPr="00186BE8" w:rsidRDefault="00186BE8" w:rsidP="00186BE8">
      <w:pPr>
        <w:rPr>
          <w:sz w:val="24"/>
          <w:szCs w:val="24"/>
        </w:rPr>
      </w:pPr>
      <w:r>
        <w:rPr>
          <w:sz w:val="24"/>
          <w:szCs w:val="24"/>
        </w:rPr>
        <w:t>Silkeborg Kommunes Handicappolitik h</w:t>
      </w:r>
      <w:r w:rsidRPr="00186BE8">
        <w:rPr>
          <w:sz w:val="24"/>
          <w:szCs w:val="24"/>
        </w:rPr>
        <w:t>viler på Handicapkonventionens dynamiske handicapbegreb. Politikken relateres til kommunens værdigrundlag og taler på den måde ind i det sprog for den forståelse, som kommunen generelt har af opgaver og forpligtelser. Det giver sammenhæng. Det stiller også krav til borgeren om at indgå i samarbejde med kommunen.</w:t>
      </w:r>
    </w:p>
    <w:p w:rsidR="00186BE8" w:rsidRPr="00186BE8" w:rsidRDefault="00186BE8" w:rsidP="00186BE8">
      <w:pPr>
        <w:rPr>
          <w:sz w:val="24"/>
          <w:szCs w:val="24"/>
        </w:rPr>
      </w:pPr>
    </w:p>
    <w:p w:rsidR="00186BE8" w:rsidRPr="00186BE8" w:rsidRDefault="00186BE8" w:rsidP="00186BE8">
      <w:pPr>
        <w:rPr>
          <w:sz w:val="24"/>
          <w:szCs w:val="24"/>
        </w:rPr>
      </w:pPr>
      <w:r w:rsidRPr="00186BE8">
        <w:rPr>
          <w:sz w:val="24"/>
          <w:szCs w:val="24"/>
        </w:rPr>
        <w:t>Handicappolitikken er overskuelig, og fokuserer på de fire principper i dansk handicappolitik: kompensation, solidaritet, sektoransvar og ligebehandling. Derimod nævnes hverken Handicapkonventionen eller Standardreglerne.</w:t>
      </w:r>
    </w:p>
    <w:p w:rsidR="00186BE8" w:rsidRPr="00186BE8" w:rsidRDefault="00186BE8" w:rsidP="00186BE8">
      <w:pPr>
        <w:rPr>
          <w:sz w:val="24"/>
          <w:szCs w:val="24"/>
        </w:rPr>
      </w:pPr>
    </w:p>
    <w:p w:rsidR="00186BE8" w:rsidRPr="00186BE8" w:rsidRDefault="00186BE8" w:rsidP="00186BE8">
      <w:pPr>
        <w:rPr>
          <w:sz w:val="24"/>
          <w:szCs w:val="24"/>
        </w:rPr>
      </w:pPr>
      <w:r w:rsidRPr="00186BE8">
        <w:rPr>
          <w:sz w:val="24"/>
          <w:szCs w:val="24"/>
        </w:rPr>
        <w:t>Handicappolitikken har fokus på det ansvar, som kommunens ansatte har for at levere en handicapinkluderende og fagligt kvalificeret service over for alle borgere, uanset hvilken kommunal sektor borgeren med handicap har behov for tilbud, service, støtte eller ydelse fra. I tråd med kommunens værdigrundlag nævnes desuden, at indsatsen over for personer med handicap skal tænkes ind i alle kommunens sektorer og politikområder. Om Silkeborg kommune i sidste ende har en god handicap og en kvalificeret udførelse handler i høj grad om, hvordan det lykkes at beskrive behov og vilkår for personer med handicap ind i disse politikker og om kommunens ansatte reelt har de fornødne kvalifikationer og de rette rammer for arbejdet.</w:t>
      </w:r>
    </w:p>
    <w:p w:rsidR="00186BE8" w:rsidRPr="00186BE8" w:rsidRDefault="00186BE8" w:rsidP="00186BE8">
      <w:pPr>
        <w:rPr>
          <w:sz w:val="24"/>
          <w:szCs w:val="24"/>
        </w:rPr>
      </w:pPr>
    </w:p>
    <w:p w:rsidR="00186BE8" w:rsidRPr="00186BE8" w:rsidRDefault="00186BE8" w:rsidP="00186BE8">
      <w:pPr>
        <w:rPr>
          <w:sz w:val="24"/>
          <w:szCs w:val="24"/>
        </w:rPr>
      </w:pPr>
      <w:r w:rsidRPr="00186BE8">
        <w:rPr>
          <w:sz w:val="24"/>
          <w:szCs w:val="24"/>
        </w:rPr>
        <w:t xml:space="preserve">Handicappolitikken afsluttes med et afsnit, der understreger, hvilke forpligtelser og opgaver byrådet har. På den måde understreges det, at der er et politisk og ikke bare en administrativ opgave i forhold til politikken. Både i forhold til den overordnede beskrivelse af kommunens tilgang til handicappolitik, og i forhold til de konkrete forpligtelser og opgaver for byrådet, kunne der med fordel relateres til Handicapkonventionen, idet denne giver mere retning og omfangsbeskrivelse til de enkelte områder og tillige understreger, at der er tale om en håndfast forpligtelse snarere end opgaver, der let kan prioriteres op og ned. </w:t>
      </w:r>
    </w:p>
    <w:p w:rsidR="00186BE8" w:rsidRPr="00186BE8" w:rsidRDefault="00186BE8" w:rsidP="00186BE8">
      <w:pPr>
        <w:rPr>
          <w:sz w:val="24"/>
          <w:szCs w:val="24"/>
        </w:rPr>
      </w:pPr>
    </w:p>
    <w:p w:rsidR="002979E0" w:rsidRPr="00186BE8" w:rsidRDefault="002979E0">
      <w:pPr>
        <w:rPr>
          <w:sz w:val="24"/>
          <w:szCs w:val="24"/>
        </w:rPr>
      </w:pPr>
    </w:p>
    <w:sectPr w:rsidR="002979E0" w:rsidRPr="00186B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E0"/>
    <w:rsid w:val="00037BDD"/>
    <w:rsid w:val="00186BE8"/>
    <w:rsid w:val="002979E0"/>
    <w:rsid w:val="007545C2"/>
    <w:rsid w:val="00A806AF"/>
    <w:rsid w:val="00E76005"/>
    <w:rsid w:val="00F14F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E0"/>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979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E0"/>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97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28785">
      <w:bodyDiv w:val="1"/>
      <w:marLeft w:val="0"/>
      <w:marRight w:val="0"/>
      <w:marTop w:val="0"/>
      <w:marBottom w:val="0"/>
      <w:divBdr>
        <w:top w:val="none" w:sz="0" w:space="0" w:color="auto"/>
        <w:left w:val="none" w:sz="0" w:space="0" w:color="auto"/>
        <w:bottom w:val="none" w:sz="0" w:space="0" w:color="auto"/>
        <w:right w:val="none" w:sz="0" w:space="0" w:color="auto"/>
      </w:divBdr>
    </w:div>
    <w:div w:id="758333187">
      <w:bodyDiv w:val="1"/>
      <w:marLeft w:val="0"/>
      <w:marRight w:val="0"/>
      <w:marTop w:val="0"/>
      <w:marBottom w:val="0"/>
      <w:divBdr>
        <w:top w:val="none" w:sz="0" w:space="0" w:color="auto"/>
        <w:left w:val="none" w:sz="0" w:space="0" w:color="auto"/>
        <w:bottom w:val="none" w:sz="0" w:space="0" w:color="auto"/>
        <w:right w:val="none" w:sz="0" w:space="0" w:color="auto"/>
      </w:divBdr>
    </w:div>
    <w:div w:id="9759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Gunnarsen</dc:creator>
  <cp:lastModifiedBy>Charlotte Gunnarsen</cp:lastModifiedBy>
  <cp:revision>2</cp:revision>
  <dcterms:created xsi:type="dcterms:W3CDTF">2016-12-06T09:11:00Z</dcterms:created>
  <dcterms:modified xsi:type="dcterms:W3CDTF">2016-12-06T09:11:00Z</dcterms:modified>
</cp:coreProperties>
</file>