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62"/>
        <w:tblW w:w="9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0"/>
        <w:gridCol w:w="2700"/>
      </w:tblGrid>
      <w:tr w:rsidR="001D5232">
        <w:trPr>
          <w:trHeight w:hRule="exact" w:val="1258"/>
        </w:trPr>
        <w:tc>
          <w:tcPr>
            <w:tcW w:w="6659" w:type="dxa"/>
            <w:shd w:val="clear" w:color="auto" w:fill="auto"/>
            <w:vAlign w:val="center"/>
          </w:tcPr>
          <w:p w:rsidR="001D5232" w:rsidRDefault="009A21D7">
            <w:pPr>
              <w:pStyle w:val="Style1"/>
              <w:spacing w:before="108" w:line="460" w:lineRule="exact"/>
              <w:ind w:right="113"/>
              <w:jc w:val="center"/>
              <w:rPr>
                <w:rStyle w:val="CharacterStyle1"/>
                <w:rFonts w:ascii="Arial Narrow" w:hAnsi="Arial Narrow" w:cs="Arial Narrow"/>
                <w:b/>
                <w:spacing w:val="2"/>
                <w:sz w:val="48"/>
                <w:szCs w:val="48"/>
              </w:rPr>
            </w:pPr>
            <w:r>
              <w:rPr>
                <w:rStyle w:val="CharacterStyle1"/>
                <w:rFonts w:ascii="Arial Narrow" w:hAnsi="Arial Narrow" w:cs="Arial Narrow"/>
                <w:b/>
                <w:spacing w:val="2"/>
                <w:sz w:val="48"/>
                <w:szCs w:val="48"/>
              </w:rPr>
              <w:t>Danske Handicaporganisationer</w:t>
            </w:r>
          </w:p>
          <w:p w:rsidR="001D5232" w:rsidRDefault="009A21D7">
            <w:pPr>
              <w:pStyle w:val="Style1"/>
              <w:spacing w:before="108" w:line="460" w:lineRule="exact"/>
              <w:ind w:right="113"/>
              <w:jc w:val="center"/>
              <w:rPr>
                <w:rStyle w:val="CharacterStyle1"/>
                <w:rFonts w:ascii="Arial Narrow" w:hAnsi="Arial Narrow" w:cs="Arial Narrow"/>
                <w:b/>
                <w:spacing w:val="2"/>
                <w:sz w:val="48"/>
                <w:szCs w:val="48"/>
              </w:rPr>
            </w:pPr>
            <w:r>
              <w:rPr>
                <w:rStyle w:val="CharacterStyle1"/>
                <w:rFonts w:ascii="Arial Narrow" w:hAnsi="Arial Narrow" w:cs="Arial Narrow"/>
                <w:b/>
                <w:spacing w:val="2"/>
                <w:sz w:val="48"/>
                <w:szCs w:val="48"/>
              </w:rPr>
              <w:t>DH – Tønder</w:t>
            </w:r>
          </w:p>
          <w:p w:rsidR="001D5232" w:rsidRDefault="001D5232">
            <w:pPr>
              <w:jc w:val="right"/>
            </w:pPr>
          </w:p>
          <w:p w:rsidR="001D5232" w:rsidRDefault="001D5232">
            <w:pPr>
              <w:pStyle w:val="Style1"/>
              <w:spacing w:before="108" w:line="400" w:lineRule="exact"/>
              <w:ind w:right="113"/>
              <w:jc w:val="center"/>
              <w:rPr>
                <w:rStyle w:val="CharacterStyle1"/>
                <w:rFonts w:ascii="Arial Narrow" w:hAnsi="Arial Narrow" w:cs="Arial Narrow"/>
                <w:b/>
                <w:spacing w:val="2"/>
                <w:sz w:val="48"/>
                <w:szCs w:val="48"/>
              </w:rPr>
            </w:pPr>
          </w:p>
          <w:p w:rsidR="001D5232" w:rsidRDefault="001D5232">
            <w:pPr>
              <w:pStyle w:val="Style1"/>
              <w:rPr>
                <w:rStyle w:val="CharacterStyle1"/>
              </w:rPr>
            </w:pPr>
          </w:p>
        </w:tc>
        <w:tc>
          <w:tcPr>
            <w:tcW w:w="2700" w:type="dxa"/>
            <w:shd w:val="clear" w:color="auto" w:fill="auto"/>
          </w:tcPr>
          <w:p w:rsidR="001D5232" w:rsidRDefault="009A21D7">
            <w:pPr>
              <w:widowControl w:val="0"/>
              <w:jc w:val="center"/>
            </w:pPr>
            <w:hyperlink r:id="rId4">
              <w:r>
                <w:rPr>
                  <w:rStyle w:val="Hyperlink"/>
                  <w:noProof/>
                </w:rPr>
                <w:drawing>
                  <wp:inline distT="0" distB="0" distL="0" distR="0">
                    <wp:extent cx="1229360" cy="410210"/>
                    <wp:effectExtent l="0" t="0" r="0" b="0"/>
                    <wp:docPr id="1" name="Billed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Billed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29360" cy="41021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1D5232">
        <w:trPr>
          <w:trHeight w:hRule="exact" w:val="356"/>
        </w:trPr>
        <w:tc>
          <w:tcPr>
            <w:tcW w:w="6659" w:type="dxa"/>
            <w:shd w:val="clear" w:color="auto" w:fill="auto"/>
            <w:vAlign w:val="center"/>
          </w:tcPr>
          <w:p w:rsidR="001D5232" w:rsidRDefault="001D5232"/>
        </w:tc>
        <w:tc>
          <w:tcPr>
            <w:tcW w:w="2700" w:type="dxa"/>
            <w:shd w:val="clear" w:color="auto" w:fill="auto"/>
          </w:tcPr>
          <w:p w:rsidR="001D5232" w:rsidRDefault="001D5232">
            <w:pPr>
              <w:widowControl w:val="0"/>
              <w:jc w:val="center"/>
            </w:pPr>
          </w:p>
        </w:tc>
      </w:tr>
    </w:tbl>
    <w:p w:rsidR="001D5232" w:rsidRDefault="001D5232"/>
    <w:p w:rsidR="001D5232" w:rsidRDefault="009A21D7">
      <w:pPr>
        <w:pBdr>
          <w:bottom w:val="single" w:sz="4" w:space="1" w:color="000000"/>
        </w:pBdr>
        <w:jc w:val="center"/>
      </w:pPr>
      <w:r>
        <w:rPr>
          <w:b/>
          <w:sz w:val="36"/>
          <w:szCs w:val="28"/>
        </w:rPr>
        <w:t>Referat af årsmøde den 12. marts 2019 kl. 17.00</w:t>
      </w:r>
    </w:p>
    <w:p w:rsidR="001D5232" w:rsidRDefault="009A21D7">
      <w:pPr>
        <w:pBdr>
          <w:bottom w:val="single" w:sz="4" w:space="1" w:color="000000"/>
        </w:pBd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I Medborgerhuset, Østergade 63, 6270 Tønder</w:t>
      </w:r>
    </w:p>
    <w:p w:rsidR="001D5232" w:rsidRDefault="001D5232">
      <w:pPr>
        <w:spacing w:line="360" w:lineRule="auto"/>
        <w:rPr>
          <w:sz w:val="24"/>
        </w:rPr>
      </w:pPr>
    </w:p>
    <w:p w:rsidR="001D5232" w:rsidRDefault="001D5232">
      <w:pPr>
        <w:spacing w:line="360" w:lineRule="auto"/>
        <w:rPr>
          <w:b/>
          <w:sz w:val="24"/>
          <w:u w:val="single"/>
        </w:rPr>
      </w:pPr>
    </w:p>
    <w:p w:rsidR="001D5232" w:rsidRDefault="009A21D7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Velkomst ved Koordinator for DH Tønder Kommune, Kurt Serup Poulsen</w:t>
      </w:r>
    </w:p>
    <w:p w:rsidR="001D5232" w:rsidRDefault="001D5232">
      <w:pPr>
        <w:spacing w:line="360" w:lineRule="auto"/>
        <w:rPr>
          <w:sz w:val="24"/>
        </w:rPr>
      </w:pPr>
    </w:p>
    <w:p w:rsidR="001D5232" w:rsidRDefault="001D5232">
      <w:pPr>
        <w:spacing w:line="360" w:lineRule="auto"/>
        <w:rPr>
          <w:sz w:val="24"/>
        </w:rPr>
      </w:pPr>
    </w:p>
    <w:p w:rsidR="001D5232" w:rsidRDefault="001D5232">
      <w:pPr>
        <w:spacing w:line="360" w:lineRule="auto"/>
        <w:rPr>
          <w:sz w:val="28"/>
          <w:szCs w:val="28"/>
        </w:rPr>
      </w:pPr>
    </w:p>
    <w:p w:rsidR="001D5232" w:rsidRDefault="009A21D7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Pkt. 1</w:t>
      </w:r>
      <w:r>
        <w:rPr>
          <w:sz w:val="28"/>
          <w:szCs w:val="28"/>
        </w:rPr>
        <w:tab/>
        <w:t>Valg af dirigent:</w:t>
      </w:r>
      <w:r>
        <w:rPr>
          <w:bCs/>
          <w:sz w:val="28"/>
          <w:szCs w:val="28"/>
        </w:rPr>
        <w:t xml:space="preserve"> Ute Mammen</w:t>
      </w:r>
    </w:p>
    <w:p w:rsidR="001D5232" w:rsidRDefault="009A21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Pkt. 2</w:t>
      </w:r>
      <w:r>
        <w:rPr>
          <w:sz w:val="28"/>
          <w:szCs w:val="28"/>
        </w:rPr>
        <w:tab/>
        <w:t>Valg af referent: Jens Ellekjær</w:t>
      </w:r>
    </w:p>
    <w:p w:rsidR="001D5232" w:rsidRDefault="009A21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Pkt. 3</w:t>
      </w:r>
      <w:r>
        <w:rPr>
          <w:sz w:val="28"/>
          <w:szCs w:val="28"/>
        </w:rPr>
        <w:tab/>
        <w:t>Godkendelse af dagsorden og varsling af årsmødet: Godkendt</w:t>
      </w:r>
    </w:p>
    <w:p w:rsidR="001D5232" w:rsidRDefault="009A21D7" w:rsidP="006B6C09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Pkt. 4</w:t>
      </w:r>
      <w:r>
        <w:rPr>
          <w:sz w:val="28"/>
          <w:szCs w:val="28"/>
        </w:rPr>
        <w:tab/>
        <w:t>Navneopråb – optælling af stemmeberettigede:</w:t>
      </w:r>
    </w:p>
    <w:p w:rsidR="001D5232" w:rsidRDefault="009A21D7">
      <w:pPr>
        <w:pStyle w:val="Ingenafstand"/>
        <w:ind w:left="720"/>
        <w:rPr>
          <w:sz w:val="28"/>
          <w:szCs w:val="28"/>
        </w:rPr>
      </w:pPr>
      <w:r>
        <w:rPr>
          <w:sz w:val="28"/>
          <w:szCs w:val="28"/>
        </w:rPr>
        <w:tab/>
        <w:t>Der var 9 stemmeberettigede bestyrelsesmedlemmer til stede</w:t>
      </w:r>
      <w:r>
        <w:rPr>
          <w:sz w:val="28"/>
          <w:szCs w:val="28"/>
        </w:rPr>
        <w:t xml:space="preserve">.  </w:t>
      </w:r>
    </w:p>
    <w:p w:rsidR="006B6C09" w:rsidRDefault="006B6C09">
      <w:pPr>
        <w:pStyle w:val="Ingenafstand"/>
        <w:ind w:left="720"/>
      </w:pPr>
    </w:p>
    <w:p w:rsidR="001D5232" w:rsidRDefault="009A21D7">
      <w:pPr>
        <w:spacing w:line="360" w:lineRule="auto"/>
      </w:pPr>
      <w:r>
        <w:rPr>
          <w:sz w:val="28"/>
          <w:szCs w:val="28"/>
        </w:rPr>
        <w:t>Pkt. 5</w:t>
      </w:r>
      <w:r>
        <w:rPr>
          <w:sz w:val="28"/>
          <w:szCs w:val="28"/>
        </w:rPr>
        <w:tab/>
        <w:t>Valg af stemmetællere: Hanne fra DHF og Kurt fra LEV</w:t>
      </w:r>
    </w:p>
    <w:p w:rsidR="001D5232" w:rsidRDefault="009A21D7">
      <w:pPr>
        <w:ind w:left="1304" w:hanging="1304"/>
      </w:pPr>
      <w:r>
        <w:rPr>
          <w:sz w:val="28"/>
          <w:szCs w:val="28"/>
        </w:rPr>
        <w:t>Pkt. 6</w:t>
      </w:r>
      <w:r>
        <w:rPr>
          <w:sz w:val="28"/>
          <w:szCs w:val="28"/>
        </w:rPr>
        <w:tab/>
        <w:t>a. Fremlæggelse af beretninger for året 2018/2019 af Koordinator Kurt Poulsen. Beretning blev omdelt og gennemgået af Kurt, der havde en del   kommentarer. Der var nogle Fokuspunkter de</w:t>
      </w:r>
      <w:r>
        <w:rPr>
          <w:sz w:val="28"/>
          <w:szCs w:val="28"/>
        </w:rPr>
        <w:t>r blev nævnt</w:t>
      </w:r>
      <w:r w:rsidR="006B6C09">
        <w:rPr>
          <w:sz w:val="28"/>
          <w:szCs w:val="28"/>
        </w:rPr>
        <w:t>,</w:t>
      </w:r>
      <w:r>
        <w:rPr>
          <w:sz w:val="28"/>
          <w:szCs w:val="28"/>
        </w:rPr>
        <w:t xml:space="preserve"> og de vil blive taget op i Handicaprådet.</w:t>
      </w:r>
    </w:p>
    <w:p w:rsidR="001D5232" w:rsidRDefault="009A21D7">
      <w:pPr>
        <w:ind w:left="1304"/>
      </w:pPr>
      <w:r>
        <w:rPr>
          <w:sz w:val="28"/>
          <w:szCs w:val="28"/>
        </w:rPr>
        <w:t>Beretningen blev derefter godkendt, uden tilføjelser og kommentarer. Beretningen i sin helhed kan rekvireres hos Kurt</w:t>
      </w:r>
      <w:r w:rsidR="006B6C09">
        <w:rPr>
          <w:sz w:val="28"/>
          <w:szCs w:val="28"/>
        </w:rPr>
        <w:t>, eller findes på hjemmesiden.</w:t>
      </w:r>
    </w:p>
    <w:p w:rsidR="001D5232" w:rsidRDefault="009A21D7">
      <w:pPr>
        <w:ind w:left="1304"/>
      </w:pPr>
      <w:r>
        <w:rPr>
          <w:sz w:val="28"/>
          <w:szCs w:val="28"/>
        </w:rPr>
        <w:t xml:space="preserve">b. </w:t>
      </w:r>
      <w:r>
        <w:rPr>
          <w:sz w:val="28"/>
          <w:szCs w:val="28"/>
        </w:rPr>
        <w:t>Jens Petersen berettede fra handicaprådet og kom bl.</w:t>
      </w:r>
      <w:r>
        <w:rPr>
          <w:sz w:val="28"/>
          <w:szCs w:val="28"/>
        </w:rPr>
        <w:t>a. ind på at det råd der blev sammensat for ca. et år siden</w:t>
      </w:r>
      <w:r>
        <w:rPr>
          <w:sz w:val="28"/>
          <w:szCs w:val="28"/>
        </w:rPr>
        <w:t xml:space="preserve"> har det rigtig fint </w:t>
      </w:r>
      <w:proofErr w:type="spellStart"/>
      <w:r>
        <w:rPr>
          <w:sz w:val="28"/>
          <w:szCs w:val="28"/>
        </w:rPr>
        <w:t>sam</w:t>
      </w:r>
      <w:r>
        <w:rPr>
          <w:sz w:val="28"/>
          <w:szCs w:val="28"/>
        </w:rPr>
        <w:t>arbejdsmæssigt</w:t>
      </w:r>
      <w:proofErr w:type="spellEnd"/>
      <w:r>
        <w:rPr>
          <w:sz w:val="28"/>
          <w:szCs w:val="28"/>
        </w:rPr>
        <w:t>. Jens var inde på mange af de projekter der arbejdes med. Detaljerne kan fås ved Jens. Der var en del ko</w:t>
      </w:r>
      <w:r>
        <w:rPr>
          <w:sz w:val="28"/>
          <w:szCs w:val="28"/>
        </w:rPr>
        <w:t>mmentarer fra flere af deltagerne og debatten var livlig.</w:t>
      </w:r>
    </w:p>
    <w:p w:rsidR="001D5232" w:rsidRDefault="009A21D7">
      <w:pPr>
        <w:ind w:left="1304"/>
      </w:pPr>
      <w:r>
        <w:rPr>
          <w:sz w:val="28"/>
          <w:szCs w:val="28"/>
        </w:rPr>
        <w:t xml:space="preserve">c. Anne Hvidberg </w:t>
      </w:r>
      <w:r w:rsidR="006B6C09">
        <w:rPr>
          <w:sz w:val="28"/>
          <w:szCs w:val="28"/>
        </w:rPr>
        <w:t xml:space="preserve">fortalte om </w:t>
      </w:r>
      <w:r>
        <w:rPr>
          <w:sz w:val="28"/>
          <w:szCs w:val="28"/>
        </w:rPr>
        <w:t>det regionale kontaktforum men også fra Sind arbejde</w:t>
      </w:r>
      <w:r w:rsidR="006B6C09">
        <w:rPr>
          <w:sz w:val="28"/>
          <w:szCs w:val="28"/>
        </w:rPr>
        <w:t>t</w:t>
      </w:r>
      <w:r>
        <w:rPr>
          <w:sz w:val="28"/>
          <w:szCs w:val="28"/>
        </w:rPr>
        <w:t xml:space="preserve"> i Tønder. T</w:t>
      </w:r>
      <w:r w:rsidR="006B6C09">
        <w:rPr>
          <w:sz w:val="28"/>
          <w:szCs w:val="28"/>
        </w:rPr>
        <w:t xml:space="preserve">ønder Kommune </w:t>
      </w:r>
      <w:r>
        <w:rPr>
          <w:sz w:val="28"/>
          <w:szCs w:val="28"/>
        </w:rPr>
        <w:t>har afsat midler til et værested for Sind målgruppe</w:t>
      </w:r>
      <w:r w:rsidR="006B6C09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og at der vil være mulighed for et ”</w:t>
      </w:r>
      <w:proofErr w:type="spellStart"/>
      <w:r>
        <w:rPr>
          <w:sz w:val="28"/>
          <w:szCs w:val="28"/>
        </w:rPr>
        <w:t>Sindhus</w:t>
      </w:r>
      <w:proofErr w:type="spellEnd"/>
      <w:r>
        <w:rPr>
          <w:sz w:val="28"/>
          <w:szCs w:val="28"/>
        </w:rPr>
        <w:t>”. Men det er op</w:t>
      </w:r>
      <w:r>
        <w:rPr>
          <w:sz w:val="28"/>
          <w:szCs w:val="28"/>
        </w:rPr>
        <w:t xml:space="preserve"> </w:t>
      </w:r>
      <w:r w:rsidR="006B6C09">
        <w:rPr>
          <w:sz w:val="28"/>
          <w:szCs w:val="28"/>
        </w:rPr>
        <w:t>ad</w:t>
      </w:r>
      <w:r>
        <w:rPr>
          <w:sz w:val="28"/>
          <w:szCs w:val="28"/>
        </w:rPr>
        <w:t xml:space="preserve"> bakke.</w:t>
      </w:r>
    </w:p>
    <w:p w:rsidR="001D5232" w:rsidRDefault="009A21D7">
      <w:pPr>
        <w:ind w:left="1304"/>
      </w:pPr>
      <w:r>
        <w:rPr>
          <w:sz w:val="28"/>
          <w:szCs w:val="28"/>
        </w:rPr>
        <w:t xml:space="preserve">d. Jette </w:t>
      </w:r>
      <w:proofErr w:type="spellStart"/>
      <w:r>
        <w:rPr>
          <w:sz w:val="28"/>
          <w:szCs w:val="28"/>
        </w:rPr>
        <w:t>Moshage</w:t>
      </w:r>
      <w:proofErr w:type="spellEnd"/>
      <w:r>
        <w:rPr>
          <w:sz w:val="28"/>
          <w:szCs w:val="28"/>
        </w:rPr>
        <w:t xml:space="preserve"> berettede om arbejdet i VSU. Ligeledes </w:t>
      </w:r>
      <w:r w:rsidR="006B6C09">
        <w:rPr>
          <w:sz w:val="28"/>
          <w:szCs w:val="28"/>
        </w:rPr>
        <w:t>blev</w:t>
      </w:r>
      <w:r>
        <w:rPr>
          <w:sz w:val="28"/>
          <w:szCs w:val="28"/>
        </w:rPr>
        <w:t xml:space="preserve"> der berettet om THS</w:t>
      </w:r>
      <w:r w:rsidR="006B6C09">
        <w:rPr>
          <w:sz w:val="28"/>
          <w:szCs w:val="28"/>
        </w:rPr>
        <w:t>,</w:t>
      </w:r>
      <w:r>
        <w:rPr>
          <w:sz w:val="28"/>
          <w:szCs w:val="28"/>
        </w:rPr>
        <w:t xml:space="preserve"> som er en specialafdeling hvor man kan søge om hjælp hvis man har syns- høre- eller taleproblemer.   </w:t>
      </w:r>
    </w:p>
    <w:p w:rsidR="001D5232" w:rsidRDefault="001D5232">
      <w:pPr>
        <w:ind w:left="1304"/>
        <w:rPr>
          <w:sz w:val="28"/>
          <w:szCs w:val="28"/>
        </w:rPr>
      </w:pPr>
    </w:p>
    <w:p w:rsidR="001D5232" w:rsidRDefault="009A21D7">
      <w:pPr>
        <w:ind w:left="1304" w:hanging="1304"/>
      </w:pPr>
      <w:r>
        <w:rPr>
          <w:sz w:val="28"/>
          <w:szCs w:val="28"/>
        </w:rPr>
        <w:lastRenderedPageBreak/>
        <w:t>Pkt. 7</w:t>
      </w:r>
      <w:r>
        <w:rPr>
          <w:sz w:val="28"/>
          <w:szCs w:val="28"/>
        </w:rPr>
        <w:tab/>
        <w:t>Der er ikke udarbejdet en egentlig handleplan for 2019</w:t>
      </w:r>
      <w:r>
        <w:rPr>
          <w:sz w:val="28"/>
          <w:szCs w:val="28"/>
        </w:rPr>
        <w:t xml:space="preserve">/2020. Fokuspunkterne </w:t>
      </w:r>
      <w:r w:rsidR="006B6C09">
        <w:rPr>
          <w:sz w:val="28"/>
          <w:szCs w:val="28"/>
        </w:rPr>
        <w:t xml:space="preserve">fra sidste år </w:t>
      </w:r>
      <w:r>
        <w:rPr>
          <w:sz w:val="28"/>
          <w:szCs w:val="28"/>
        </w:rPr>
        <w:t>er eller bør være en del af det der handles ud fra i det kommende år.</w:t>
      </w:r>
    </w:p>
    <w:p w:rsidR="001D5232" w:rsidRDefault="009A21D7">
      <w:pPr>
        <w:ind w:left="1304"/>
      </w:pPr>
      <w:r>
        <w:rPr>
          <w:sz w:val="28"/>
          <w:szCs w:val="28"/>
        </w:rPr>
        <w:t>Tobias fra Spastikkerforeningen havde et ønske om at der blev mere opmærksomhed omkring Spastik</w:t>
      </w:r>
      <w:r>
        <w:rPr>
          <w:sz w:val="28"/>
          <w:szCs w:val="28"/>
        </w:rPr>
        <w:t>erforeningen. Han vil sende noget materiale til Kurt.</w:t>
      </w:r>
    </w:p>
    <w:p w:rsidR="001D5232" w:rsidRDefault="001D5232">
      <w:pPr>
        <w:ind w:left="1304"/>
        <w:rPr>
          <w:sz w:val="28"/>
          <w:szCs w:val="28"/>
        </w:rPr>
      </w:pPr>
    </w:p>
    <w:p w:rsidR="001D5232" w:rsidRPr="006B6C09" w:rsidRDefault="009A21D7" w:rsidP="006B6C09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Pkt. 8</w:t>
      </w:r>
      <w:r>
        <w:rPr>
          <w:sz w:val="28"/>
          <w:szCs w:val="28"/>
        </w:rPr>
        <w:tab/>
        <w:t>Regnsk</w:t>
      </w:r>
      <w:r>
        <w:rPr>
          <w:sz w:val="28"/>
          <w:szCs w:val="28"/>
        </w:rPr>
        <w:t xml:space="preserve">ab for 2018 blev kort gennemgået af Kurt Poulsen og blev </w:t>
      </w:r>
      <w:r>
        <w:rPr>
          <w:sz w:val="28"/>
          <w:szCs w:val="28"/>
        </w:rPr>
        <w:t>godkendt</w:t>
      </w:r>
      <w:r w:rsidR="006B6C09">
        <w:rPr>
          <w:sz w:val="28"/>
          <w:szCs w:val="28"/>
        </w:rPr>
        <w:t>.</w:t>
      </w:r>
    </w:p>
    <w:p w:rsidR="001D5232" w:rsidRDefault="009A21D7">
      <w:pPr>
        <w:spacing w:line="360" w:lineRule="auto"/>
        <w:ind w:left="1304" w:hanging="1304"/>
      </w:pPr>
      <w:r>
        <w:rPr>
          <w:sz w:val="28"/>
          <w:szCs w:val="28"/>
        </w:rPr>
        <w:t xml:space="preserve">                   </w:t>
      </w:r>
    </w:p>
    <w:p w:rsidR="001D5232" w:rsidRDefault="009A21D7">
      <w:r>
        <w:rPr>
          <w:sz w:val="28"/>
          <w:szCs w:val="28"/>
        </w:rPr>
        <w:t>Pkt. 9</w:t>
      </w:r>
      <w:r>
        <w:rPr>
          <w:sz w:val="28"/>
          <w:szCs w:val="28"/>
        </w:rPr>
        <w:tab/>
        <w:t xml:space="preserve">Budgettet for 2019 er på ca. 4,000,00. Budgettet blev godkendt. </w:t>
      </w:r>
    </w:p>
    <w:p w:rsidR="001D5232" w:rsidRDefault="001D5232">
      <w:pPr>
        <w:rPr>
          <w:sz w:val="28"/>
          <w:szCs w:val="28"/>
        </w:rPr>
      </w:pPr>
    </w:p>
    <w:p w:rsidR="001D5232" w:rsidRDefault="009A21D7">
      <w:pPr>
        <w:ind w:left="1304" w:hanging="1304"/>
      </w:pPr>
      <w:r>
        <w:rPr>
          <w:sz w:val="28"/>
          <w:szCs w:val="28"/>
        </w:rPr>
        <w:t>Pkt. 10</w:t>
      </w:r>
      <w:r>
        <w:rPr>
          <w:sz w:val="28"/>
          <w:szCs w:val="28"/>
        </w:rPr>
        <w:tab/>
        <w:t xml:space="preserve">Valg. Kurt Serup Poulsen blev foreslået til at fortsætte som koordinator for DH, </w:t>
      </w:r>
      <w:r>
        <w:rPr>
          <w:sz w:val="28"/>
          <w:szCs w:val="28"/>
        </w:rPr>
        <w:t>Tø</w:t>
      </w:r>
      <w:r>
        <w:rPr>
          <w:sz w:val="28"/>
          <w:szCs w:val="28"/>
        </w:rPr>
        <w:t>nder Kommune. Dette blev vedtaget</w:t>
      </w:r>
      <w:r w:rsidR="006B6C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D5232" w:rsidRDefault="001D5232">
      <w:pPr>
        <w:ind w:left="1304" w:firstLine="1"/>
        <w:rPr>
          <w:sz w:val="28"/>
          <w:szCs w:val="28"/>
        </w:rPr>
      </w:pPr>
    </w:p>
    <w:p w:rsidR="001D5232" w:rsidRDefault="009A21D7">
      <w:pPr>
        <w:rPr>
          <w:sz w:val="28"/>
          <w:szCs w:val="28"/>
        </w:rPr>
      </w:pPr>
      <w:r>
        <w:rPr>
          <w:sz w:val="28"/>
          <w:szCs w:val="28"/>
        </w:rPr>
        <w:t>Pkt. 11</w:t>
      </w:r>
      <w:r>
        <w:rPr>
          <w:sz w:val="28"/>
          <w:szCs w:val="28"/>
        </w:rPr>
        <w:tab/>
        <w:t>Der var ikke indkommet forslag.</w:t>
      </w:r>
    </w:p>
    <w:p w:rsidR="001D5232" w:rsidRDefault="009A21D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D5232" w:rsidRPr="006B6C09" w:rsidRDefault="009A21D7" w:rsidP="006B6C09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Pkt. 12</w:t>
      </w:r>
      <w:r>
        <w:rPr>
          <w:sz w:val="28"/>
          <w:szCs w:val="28"/>
        </w:rPr>
        <w:tab/>
        <w:t xml:space="preserve">Tobias fortalte at Spastikkerforeningen har 20 år jubilæum her i Sønderjylland. Det fejres med en fest. Tobias sender en </w:t>
      </w:r>
      <w:r w:rsidR="006B6C09">
        <w:rPr>
          <w:sz w:val="28"/>
          <w:szCs w:val="28"/>
        </w:rPr>
        <w:t>invitation</w:t>
      </w:r>
      <w:r>
        <w:rPr>
          <w:sz w:val="28"/>
          <w:szCs w:val="28"/>
        </w:rPr>
        <w:t xml:space="preserve"> til Kurt der </w:t>
      </w:r>
      <w:r w:rsidR="006B6C09">
        <w:rPr>
          <w:sz w:val="28"/>
          <w:szCs w:val="28"/>
        </w:rPr>
        <w:t>videresender invitationen</w:t>
      </w:r>
      <w:r>
        <w:rPr>
          <w:sz w:val="28"/>
          <w:szCs w:val="28"/>
        </w:rPr>
        <w:t xml:space="preserve">. </w:t>
      </w:r>
    </w:p>
    <w:p w:rsidR="001D5232" w:rsidRDefault="001D5232">
      <w:pPr>
        <w:spacing w:line="360" w:lineRule="auto"/>
        <w:ind w:left="1304" w:hanging="1304"/>
        <w:rPr>
          <w:sz w:val="28"/>
          <w:szCs w:val="28"/>
        </w:rPr>
      </w:pPr>
    </w:p>
    <w:p w:rsidR="001D5232" w:rsidRDefault="009A21D7">
      <w:pPr>
        <w:spacing w:line="360" w:lineRule="auto"/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</w:r>
      <w:r w:rsidR="006B6C09">
        <w:rPr>
          <w:sz w:val="28"/>
          <w:szCs w:val="28"/>
        </w:rPr>
        <w:t>Referent</w:t>
      </w:r>
      <w:r>
        <w:rPr>
          <w:sz w:val="28"/>
          <w:szCs w:val="28"/>
        </w:rPr>
        <w:t>.</w:t>
      </w:r>
    </w:p>
    <w:p w:rsidR="001D5232" w:rsidRDefault="001D5232">
      <w:pPr>
        <w:spacing w:line="360" w:lineRule="auto"/>
        <w:ind w:left="1304" w:hanging="1304"/>
        <w:rPr>
          <w:sz w:val="28"/>
          <w:szCs w:val="28"/>
        </w:rPr>
      </w:pPr>
    </w:p>
    <w:p w:rsidR="001D5232" w:rsidRDefault="009A21D7">
      <w:pPr>
        <w:spacing w:line="360" w:lineRule="auto"/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Jens Ellekjær </w:t>
      </w:r>
    </w:p>
    <w:p w:rsidR="001D5232" w:rsidRDefault="009A21D7">
      <w:pPr>
        <w:spacing w:line="360" w:lineRule="auto"/>
        <w:ind w:left="1304"/>
      </w:pPr>
      <w:r>
        <w:rPr>
          <w:sz w:val="28"/>
          <w:szCs w:val="28"/>
        </w:rPr>
        <w:t xml:space="preserve">LEV. </w:t>
      </w:r>
    </w:p>
    <w:p w:rsidR="001D5232" w:rsidRDefault="009A21D7">
      <w:pPr>
        <w:spacing w:line="360" w:lineRule="auto"/>
        <w:ind w:left="1304"/>
      </w:pPr>
      <w:r>
        <w:rPr>
          <w:sz w:val="28"/>
          <w:szCs w:val="28"/>
        </w:rPr>
        <w:t>Tønder den 12. marts 2019</w:t>
      </w:r>
    </w:p>
    <w:sectPr w:rsidR="001D5232">
      <w:pgSz w:w="11906" w:h="16838"/>
      <w:pgMar w:top="1701" w:right="1134" w:bottom="170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32"/>
    <w:rsid w:val="001D5232"/>
    <w:rsid w:val="006B6C09"/>
    <w:rsid w:val="009A21D7"/>
    <w:rsid w:val="00C8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6405"/>
  <w15:docId w15:val="{0673CCEB-B8FE-4CED-BD47-8E6F97B6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3CB"/>
    <w:pPr>
      <w:jc w:val="both"/>
    </w:pPr>
    <w:rPr>
      <w:rFonts w:ascii="Times New Roman" w:eastAsia="Times New Roman" w:hAnsi="Times New Roman"/>
      <w:sz w:val="26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CharacterStyle1">
    <w:name w:val="Character Style 1"/>
    <w:uiPriority w:val="99"/>
    <w:qFormat/>
    <w:rsid w:val="00FA13CB"/>
    <w:rPr>
      <w:rFonts w:ascii="Arial" w:hAnsi="Arial"/>
      <w:sz w:val="20"/>
    </w:rPr>
  </w:style>
  <w:style w:type="character" w:customStyle="1" w:styleId="MarkeringsbobletekstTegn">
    <w:name w:val="Markeringsbobletekst Tegn"/>
    <w:link w:val="Markeringsbobletekst"/>
    <w:uiPriority w:val="99"/>
    <w:semiHidden/>
    <w:qFormat/>
    <w:locked/>
    <w:rsid w:val="00FA13CB"/>
    <w:rPr>
      <w:rFonts w:ascii="Tahoma" w:hAnsi="Tahoma" w:cs="Tahoma"/>
      <w:sz w:val="16"/>
      <w:szCs w:val="16"/>
      <w:lang w:eastAsia="da-DK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styleId="Hyperlink">
    <w:name w:val="Hyperlink"/>
    <w:rPr>
      <w:color w:val="000080"/>
      <w:u w:val="single"/>
      <w:lang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tyle1">
    <w:name w:val="Style 1"/>
    <w:uiPriority w:val="99"/>
    <w:qFormat/>
    <w:rsid w:val="00FA13CB"/>
    <w:pPr>
      <w:widowControl w:val="0"/>
      <w:spacing w:before="36"/>
      <w:jc w:val="right"/>
    </w:pPr>
    <w:rPr>
      <w:rFonts w:ascii="Arial" w:eastAsia="Times New Roman" w:hAnsi="Arial" w:cs="Arial"/>
      <w:sz w:val="26"/>
    </w:rPr>
  </w:style>
  <w:style w:type="paragraph" w:styleId="Markeringsbobletekst">
    <w:name w:val="Balloon Text"/>
    <w:basedOn w:val="Normal"/>
    <w:link w:val="MarkeringsbobletekstTegn"/>
    <w:uiPriority w:val="99"/>
    <w:semiHidden/>
    <w:qFormat/>
    <w:rsid w:val="00FA13CB"/>
    <w:rPr>
      <w:rFonts w:ascii="Tahoma" w:hAnsi="Tahoma" w:cs="Tahoma"/>
      <w:sz w:val="16"/>
      <w:szCs w:val="16"/>
    </w:rPr>
  </w:style>
  <w:style w:type="paragraph" w:styleId="Ingenafstand">
    <w:name w:val="No Spacing"/>
    <w:uiPriority w:val="99"/>
    <w:qFormat/>
    <w:rsid w:val="00FA13CB"/>
    <w:pPr>
      <w:jc w:val="both"/>
    </w:pPr>
    <w:rPr>
      <w:rFonts w:ascii="Times New Roman" w:eastAsia="Times New Roman" w:hAnsi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handicap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Danske Handicaporganisationer</vt:lpstr>
    </vt:vector>
  </TitlesOfParts>
  <Company>Hewlett-Packard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Danske Handicaporganisationer</dc:title>
  <dc:subject/>
  <dc:creator>Kurt og Bodil</dc:creator>
  <dc:description/>
  <cp:lastModifiedBy>Kurt serup Poulsen</cp:lastModifiedBy>
  <cp:revision>3</cp:revision>
  <cp:lastPrinted>2018-03-20T13:34:00Z</cp:lastPrinted>
  <dcterms:created xsi:type="dcterms:W3CDTF">2019-03-14T21:14:00Z</dcterms:created>
  <dcterms:modified xsi:type="dcterms:W3CDTF">2019-03-14T21:23:00Z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